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197B4B" w14:textId="77777777" w:rsidR="00FA5EFB" w:rsidRDefault="00FA5EFB">
      <w:pPr>
        <w:tabs>
          <w:tab w:val="right" w:pos="9060"/>
        </w:tabs>
      </w:pPr>
    </w:p>
    <w:p w14:paraId="769B96CD" w14:textId="77777777" w:rsidR="00FA5EFB" w:rsidRPr="00F7196F" w:rsidRDefault="008A47FA" w:rsidP="00F7196F">
      <w:pPr>
        <w:tabs>
          <w:tab w:val="right" w:pos="906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Reserves</w:t>
      </w:r>
      <w:r w:rsidR="002344C8">
        <w:rPr>
          <w:sz w:val="52"/>
          <w:szCs w:val="52"/>
        </w:rPr>
        <w:t xml:space="preserve"> Policy</w:t>
      </w:r>
    </w:p>
    <w:p w14:paraId="49F53D45" w14:textId="77777777" w:rsidR="00FA5EFB" w:rsidRDefault="00FA5EFB">
      <w:pPr>
        <w:tabs>
          <w:tab w:val="right" w:pos="9060"/>
        </w:tabs>
      </w:pPr>
    </w:p>
    <w:p w14:paraId="603C5136" w14:textId="77777777" w:rsidR="00F7196F" w:rsidRDefault="00F7196F">
      <w:pPr>
        <w:tabs>
          <w:tab w:val="right" w:pos="9060"/>
        </w:tabs>
      </w:pPr>
      <w:bookmarkStart w:id="0" w:name="_rlmyzovspaj3" w:colFirst="0" w:colLast="0"/>
      <w:bookmarkStart w:id="1" w:name="_77s2wq1zq0ve" w:colFirst="0" w:colLast="0"/>
      <w:bookmarkEnd w:id="0"/>
      <w:bookmarkEnd w:id="1"/>
    </w:p>
    <w:p w14:paraId="050479F5" w14:textId="77777777" w:rsidR="00F7196F" w:rsidRPr="00774563" w:rsidRDefault="00F7196F">
      <w:pPr>
        <w:tabs>
          <w:tab w:val="right" w:pos="9060"/>
        </w:tabs>
        <w:rPr>
          <w:b/>
          <w:bCs/>
          <w:sz w:val="28"/>
          <w:szCs w:val="28"/>
        </w:rPr>
      </w:pPr>
      <w:r w:rsidRPr="00774563">
        <w:rPr>
          <w:b/>
          <w:bCs/>
          <w:sz w:val="28"/>
          <w:szCs w:val="28"/>
        </w:rPr>
        <w:t>INTRODUCTION</w:t>
      </w:r>
    </w:p>
    <w:p w14:paraId="17C770B7" w14:textId="77777777" w:rsidR="002344C8" w:rsidRPr="0026073A" w:rsidRDefault="002344C8" w:rsidP="002344C8">
      <w:pPr>
        <w:spacing w:line="360" w:lineRule="auto"/>
      </w:pPr>
    </w:p>
    <w:p w14:paraId="593BE59C" w14:textId="57A94040" w:rsidR="005E3E62" w:rsidRDefault="008A47FA">
      <w:pPr>
        <w:tabs>
          <w:tab w:val="right" w:pos="9060"/>
        </w:tabs>
      </w:pPr>
      <w:r>
        <w:t xml:space="preserve">All Saints </w:t>
      </w:r>
      <w:r w:rsidR="00FE65D5">
        <w:t xml:space="preserve">Little </w:t>
      </w:r>
      <w:proofErr w:type="spellStart"/>
      <w:r w:rsidR="00FE65D5">
        <w:t>Bealings</w:t>
      </w:r>
      <w:proofErr w:type="spellEnd"/>
      <w:r>
        <w:t xml:space="preserve"> </w:t>
      </w:r>
      <w:r w:rsidR="00A55DD4">
        <w:t xml:space="preserve">PCC </w:t>
      </w:r>
      <w:r w:rsidR="00FE65D5">
        <w:t>currently has a Reserve of £</w:t>
      </w:r>
      <w:r w:rsidR="007B1EB2">
        <w:t>10,</w:t>
      </w:r>
      <w:r w:rsidR="00A438D7">
        <w:t>5</w:t>
      </w:r>
      <w:r w:rsidR="007B1EB2">
        <w:t>00</w:t>
      </w:r>
      <w:r w:rsidR="00A55DD4">
        <w:t>. T</w:t>
      </w:r>
      <w:r w:rsidR="00507696">
        <w:t>his ta</w:t>
      </w:r>
      <w:r w:rsidR="00A55DD4">
        <w:t>k</w:t>
      </w:r>
      <w:r w:rsidR="00507696">
        <w:t>es</w:t>
      </w:r>
      <w:r w:rsidR="00A55DD4">
        <w:t xml:space="preserve"> into consideration:</w:t>
      </w:r>
    </w:p>
    <w:p w14:paraId="69E4764C" w14:textId="77777777" w:rsidR="00A55DD4" w:rsidRDefault="00A55DD4">
      <w:pPr>
        <w:tabs>
          <w:tab w:val="right" w:pos="9060"/>
        </w:tabs>
      </w:pPr>
    </w:p>
    <w:p w14:paraId="6AE53DFC" w14:textId="426775C0" w:rsidR="00A55DD4" w:rsidRDefault="007B1EB2" w:rsidP="00733813">
      <w:pPr>
        <w:pStyle w:val="ListParagraph"/>
        <w:numPr>
          <w:ilvl w:val="0"/>
          <w:numId w:val="7"/>
        </w:numPr>
        <w:tabs>
          <w:tab w:val="right" w:pos="9060"/>
        </w:tabs>
      </w:pPr>
      <w:r>
        <w:t>The difference between</w:t>
      </w:r>
      <w:r w:rsidR="000B4028">
        <w:t xml:space="preserve"> our </w:t>
      </w:r>
      <w:r w:rsidR="00A55DD4">
        <w:t xml:space="preserve">church </w:t>
      </w:r>
      <w:r w:rsidR="00733813">
        <w:t xml:space="preserve">annual </w:t>
      </w:r>
      <w:r w:rsidR="00A55DD4">
        <w:t>income</w:t>
      </w:r>
      <w:r w:rsidR="00507696">
        <w:t xml:space="preserve"> </w:t>
      </w:r>
      <w:r w:rsidR="00733813">
        <w:t xml:space="preserve">of only c. £4K </w:t>
      </w:r>
      <w:r w:rsidR="00D536D3">
        <w:t xml:space="preserve">measured in Spring 2022 </w:t>
      </w:r>
      <w:r w:rsidR="006B475E">
        <w:t xml:space="preserve">(electronic giving, collections &amp; envelopes, </w:t>
      </w:r>
      <w:r w:rsidR="00733813">
        <w:t>church</w:t>
      </w:r>
      <w:r w:rsidR="006B475E">
        <w:t xml:space="preserve"> rental</w:t>
      </w:r>
      <w:r w:rsidR="008B0C74">
        <w:t>, events</w:t>
      </w:r>
      <w:r w:rsidR="006B475E">
        <w:t>)</w:t>
      </w:r>
      <w:r>
        <w:t xml:space="preserve"> </w:t>
      </w:r>
      <w:r w:rsidR="00F30087">
        <w:t xml:space="preserve">and outgoings </w:t>
      </w:r>
      <w:r w:rsidR="000B4028">
        <w:t xml:space="preserve">of £14K </w:t>
      </w:r>
      <w:r w:rsidR="00733813">
        <w:t>(£</w:t>
      </w:r>
      <w:r w:rsidR="00D536D3">
        <w:t>5</w:t>
      </w:r>
      <w:r w:rsidR="00733813">
        <w:t>K bills</w:t>
      </w:r>
      <w:r w:rsidR="00D536D3">
        <w:t xml:space="preserve"> &amp; </w:t>
      </w:r>
      <w:proofErr w:type="spellStart"/>
      <w:r w:rsidR="00D536D3">
        <w:t>Mtce</w:t>
      </w:r>
      <w:proofErr w:type="spellEnd"/>
      <w:r w:rsidR="00733813">
        <w:t xml:space="preserve">, </w:t>
      </w:r>
      <w:r w:rsidR="00D536D3">
        <w:t xml:space="preserve">c. </w:t>
      </w:r>
      <w:r w:rsidR="00733813">
        <w:t>£</w:t>
      </w:r>
      <w:r w:rsidR="00D536D3">
        <w:t>9</w:t>
      </w:r>
      <w:r w:rsidR="00733813">
        <w:t>K Parish Share)</w:t>
      </w:r>
    </w:p>
    <w:p w14:paraId="7787CA6E" w14:textId="77777777" w:rsidR="00A55DD4" w:rsidRDefault="00A55DD4" w:rsidP="00A55DD4">
      <w:pPr>
        <w:pStyle w:val="ListParagraph"/>
        <w:numPr>
          <w:ilvl w:val="0"/>
          <w:numId w:val="7"/>
        </w:numPr>
        <w:tabs>
          <w:tab w:val="right" w:pos="9060"/>
        </w:tabs>
      </w:pPr>
      <w:r>
        <w:t xml:space="preserve">Possible emergency </w:t>
      </w:r>
      <w:proofErr w:type="gramStart"/>
      <w:r>
        <w:t>spend</w:t>
      </w:r>
      <w:proofErr w:type="gramEnd"/>
    </w:p>
    <w:p w14:paraId="2F6DCEBB" w14:textId="73BEFE11" w:rsidR="00507696" w:rsidRDefault="002E53C1" w:rsidP="00A55DD4">
      <w:pPr>
        <w:pStyle w:val="ListParagraph"/>
        <w:numPr>
          <w:ilvl w:val="0"/>
          <w:numId w:val="7"/>
        </w:numPr>
        <w:tabs>
          <w:tab w:val="right" w:pos="9060"/>
        </w:tabs>
      </w:pPr>
      <w:r>
        <w:t>Our r</w:t>
      </w:r>
      <w:r w:rsidR="00507696">
        <w:t>estricted funds which can only be used for a specific purpose</w:t>
      </w:r>
      <w:r>
        <w:t xml:space="preserve"> and can’t be used for bills or Parish Share</w:t>
      </w:r>
    </w:p>
    <w:p w14:paraId="22A09DA6" w14:textId="77777777" w:rsidR="008A47FA" w:rsidRDefault="00A55DD4" w:rsidP="00A55DD4">
      <w:pPr>
        <w:pStyle w:val="ListParagraph"/>
        <w:numPr>
          <w:ilvl w:val="0"/>
          <w:numId w:val="7"/>
        </w:numPr>
        <w:tabs>
          <w:tab w:val="right" w:pos="9060"/>
        </w:tabs>
      </w:pPr>
      <w:r>
        <w:t>Trying to balance the need for a reserve with the Biblical teaching of not hoarding</w:t>
      </w:r>
    </w:p>
    <w:p w14:paraId="06CCA840" w14:textId="591916C5" w:rsidR="00507696" w:rsidRDefault="00507696" w:rsidP="00A55DD4">
      <w:pPr>
        <w:tabs>
          <w:tab w:val="right" w:pos="9060"/>
        </w:tabs>
      </w:pPr>
    </w:p>
    <w:p w14:paraId="4F7F6CC2" w14:textId="47956C43" w:rsidR="00A438D7" w:rsidRDefault="008B0C74" w:rsidP="00A55DD4">
      <w:pPr>
        <w:tabs>
          <w:tab w:val="right" w:pos="9060"/>
        </w:tabs>
      </w:pPr>
      <w:r>
        <w:t>10</w:t>
      </w:r>
      <w:r w:rsidR="000B4028">
        <w:t>.5</w:t>
      </w:r>
      <w:r>
        <w:t>K was kept as a figure that would tackle 2</w:t>
      </w:r>
      <w:r w:rsidR="000B4028">
        <w:t>-3</w:t>
      </w:r>
      <w:r>
        <w:t xml:space="preserve"> years of bills, reduced by contributions to Parish Share</w:t>
      </w:r>
      <w:r w:rsidR="000B4028">
        <w:t xml:space="preserve"> and inflation</w:t>
      </w:r>
      <w:r>
        <w:t xml:space="preserve">. </w:t>
      </w:r>
    </w:p>
    <w:p w14:paraId="46AFFFBE" w14:textId="77777777" w:rsidR="00A438D7" w:rsidRDefault="00A438D7" w:rsidP="00A55DD4">
      <w:pPr>
        <w:tabs>
          <w:tab w:val="right" w:pos="9060"/>
        </w:tabs>
      </w:pPr>
    </w:p>
    <w:p w14:paraId="328B5730" w14:textId="3D38578B" w:rsidR="00733813" w:rsidRDefault="008B0C74" w:rsidP="00A55DD4">
      <w:pPr>
        <w:tabs>
          <w:tab w:val="right" w:pos="9060"/>
        </w:tabs>
      </w:pPr>
      <w:r>
        <w:t>Meanwhile we are enacting a stewardship drive to increase regular giving</w:t>
      </w:r>
      <w:r w:rsidR="000B4028">
        <w:t xml:space="preserve"> and once the kitchen is in </w:t>
      </w:r>
      <w:proofErr w:type="gramStart"/>
      <w:r w:rsidR="000B4028">
        <w:t>place</w:t>
      </w:r>
      <w:proofErr w:type="gramEnd"/>
      <w:r w:rsidR="000B4028">
        <w:t xml:space="preserve"> we are hoping to increase hired use of the Nave and fund raising events</w:t>
      </w:r>
      <w:r>
        <w:t xml:space="preserve">. </w:t>
      </w:r>
    </w:p>
    <w:p w14:paraId="5CE3DBDC" w14:textId="2C767644" w:rsidR="008B0C74" w:rsidRDefault="008B0C74" w:rsidP="00A55DD4">
      <w:pPr>
        <w:tabs>
          <w:tab w:val="right" w:pos="9060"/>
        </w:tabs>
      </w:pPr>
    </w:p>
    <w:p w14:paraId="57A3E565" w14:textId="2E7BB7D6" w:rsidR="008B0C74" w:rsidRDefault="008B0C74" w:rsidP="00A55DD4">
      <w:pPr>
        <w:tabs>
          <w:tab w:val="right" w:pos="9060"/>
        </w:tabs>
      </w:pPr>
      <w:r>
        <w:t xml:space="preserve">As we are close </w:t>
      </w:r>
      <w:r w:rsidR="00D536D3">
        <w:t xml:space="preserve">having to </w:t>
      </w:r>
      <w:r>
        <w:t>us</w:t>
      </w:r>
      <w:r w:rsidR="00D536D3">
        <w:t>e</w:t>
      </w:r>
      <w:r>
        <w:t xml:space="preserve"> our reserve fund, </w:t>
      </w:r>
      <w:r w:rsidR="000B4028">
        <w:t xml:space="preserve">we have already instigated strict measures on spend, where </w:t>
      </w:r>
      <w:r>
        <w:t xml:space="preserve">all spend is being closely scrutinised </w:t>
      </w:r>
      <w:r w:rsidR="000B4028">
        <w:t>and</w:t>
      </w:r>
      <w:r>
        <w:t xml:space="preserve"> cheques require authorisation by rev. Gary Jones. </w:t>
      </w:r>
    </w:p>
    <w:p w14:paraId="0F3FEBEB" w14:textId="3866FFE1" w:rsidR="002E53C1" w:rsidRDefault="002E53C1" w:rsidP="00A55DD4">
      <w:pPr>
        <w:tabs>
          <w:tab w:val="right" w:pos="9060"/>
        </w:tabs>
      </w:pPr>
    </w:p>
    <w:p w14:paraId="745F428A" w14:textId="77777777" w:rsidR="00A55DD4" w:rsidRDefault="00A55DD4">
      <w:pPr>
        <w:tabs>
          <w:tab w:val="right" w:pos="9060"/>
        </w:tabs>
        <w:rPr>
          <w:b/>
          <w:bCs/>
          <w:sz w:val="28"/>
          <w:szCs w:val="28"/>
        </w:rPr>
      </w:pPr>
    </w:p>
    <w:p w14:paraId="0588972E" w14:textId="77777777" w:rsidR="00C5466A" w:rsidRDefault="00C5466A">
      <w:pPr>
        <w:tabs>
          <w:tab w:val="right" w:pos="9060"/>
        </w:tabs>
        <w:rPr>
          <w:b/>
          <w:bCs/>
          <w:sz w:val="28"/>
          <w:szCs w:val="28"/>
        </w:rPr>
      </w:pPr>
      <w:r w:rsidRPr="00C5466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EFERENCES</w:t>
      </w:r>
    </w:p>
    <w:p w14:paraId="641C7AAD" w14:textId="77777777" w:rsidR="0026073A" w:rsidRDefault="0026073A">
      <w:pPr>
        <w:tabs>
          <w:tab w:val="right" w:pos="9060"/>
        </w:tabs>
        <w:rPr>
          <w:sz w:val="18"/>
        </w:rPr>
      </w:pPr>
    </w:p>
    <w:p w14:paraId="339B3D2E" w14:textId="77777777" w:rsidR="00D370FE" w:rsidRPr="00D370FE" w:rsidRDefault="00507696">
      <w:pPr>
        <w:tabs>
          <w:tab w:val="right" w:pos="9060"/>
        </w:tabs>
      </w:pPr>
      <w:r>
        <w:t xml:space="preserve">1. </w:t>
      </w:r>
      <w:r w:rsidR="00D370FE" w:rsidRPr="00D370FE">
        <w:t>Model Reserves Policies, Church of England Parish Resources:</w:t>
      </w:r>
    </w:p>
    <w:p w14:paraId="6586CAA0" w14:textId="77777777" w:rsidR="00C5466A" w:rsidRPr="00D370FE" w:rsidRDefault="00D370FE">
      <w:pPr>
        <w:tabs>
          <w:tab w:val="right" w:pos="9060"/>
        </w:tabs>
      </w:pPr>
      <w:r w:rsidRPr="00D370FE">
        <w:t xml:space="preserve"> </w:t>
      </w:r>
      <w:hyperlink r:id="rId7" w:history="1">
        <w:r w:rsidRPr="00D370FE">
          <w:rPr>
            <w:rStyle w:val="Hyperlink"/>
          </w:rPr>
          <w:t>https://www.parishresources.org.uk/wp-content/uploads/parishreserves.pdf</w:t>
        </w:r>
      </w:hyperlink>
    </w:p>
    <w:p w14:paraId="7F184FD0" w14:textId="77777777" w:rsidR="0026073A" w:rsidRDefault="0026073A">
      <w:pPr>
        <w:rPr>
          <w:b/>
          <w:bCs/>
          <w:sz w:val="28"/>
          <w:szCs w:val="28"/>
        </w:rPr>
      </w:pPr>
    </w:p>
    <w:p w14:paraId="62BAC9C8" w14:textId="1FF1145C" w:rsidR="003A704A" w:rsidRDefault="00F30087">
      <w:pPr>
        <w:tabs>
          <w:tab w:val="right" w:pos="9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Appendix:  Definition of Reserves </w:t>
      </w:r>
    </w:p>
    <w:p w14:paraId="57777665" w14:textId="77777777" w:rsidR="00F30087" w:rsidRDefault="00F30087">
      <w:pPr>
        <w:tabs>
          <w:tab w:val="right" w:pos="9060"/>
        </w:tabs>
      </w:pPr>
    </w:p>
    <w:p w14:paraId="075505C9" w14:textId="4F0923A1" w:rsidR="00F30087" w:rsidRDefault="00F30087">
      <w:pPr>
        <w:tabs>
          <w:tab w:val="right" w:pos="9060"/>
        </w:tabs>
      </w:pPr>
      <w:r>
        <w:t>From the C of E guidance document</w:t>
      </w:r>
      <w:proofErr w:type="gramStart"/>
      <w:r>
        <w:t>:  “</w:t>
      </w:r>
      <w:proofErr w:type="gramEnd"/>
      <w:r>
        <w:t>A Simple Guide to Parish Reserves Policies”</w:t>
      </w:r>
    </w:p>
    <w:p w14:paraId="61DDD033" w14:textId="77777777" w:rsidR="00F30087" w:rsidRDefault="00F30087">
      <w:pPr>
        <w:tabs>
          <w:tab w:val="right" w:pos="9060"/>
        </w:tabs>
      </w:pPr>
    </w:p>
    <w:p w14:paraId="4503AC88" w14:textId="77777777" w:rsidR="00733813" w:rsidRDefault="00733813" w:rsidP="00733813">
      <w:pPr>
        <w:tabs>
          <w:tab w:val="right" w:pos="9060"/>
        </w:tabs>
      </w:pPr>
      <w:r>
        <w:t>The term ‘reserves’ has a variety of technical and ordinary meanings, depending on the</w:t>
      </w:r>
    </w:p>
    <w:p w14:paraId="38FEA7A9" w14:textId="77777777" w:rsidR="00733813" w:rsidRDefault="00733813" w:rsidP="00733813">
      <w:pPr>
        <w:tabs>
          <w:tab w:val="right" w:pos="9060"/>
        </w:tabs>
      </w:pPr>
      <w:r>
        <w:t>context in which it is used. The term ‘reserves’ in this document (unless otherwise indicated)</w:t>
      </w:r>
    </w:p>
    <w:p w14:paraId="1C72D876" w14:textId="77777777" w:rsidR="00733813" w:rsidRDefault="00733813" w:rsidP="00733813">
      <w:pPr>
        <w:tabs>
          <w:tab w:val="right" w:pos="9060"/>
        </w:tabs>
      </w:pPr>
      <w:r>
        <w:t>is used to describe that part of a PCC’s income fund that is freely available for its general</w:t>
      </w:r>
    </w:p>
    <w:p w14:paraId="7CE6E714" w14:textId="77777777" w:rsidR="00733813" w:rsidRDefault="00733813" w:rsidP="00733813">
      <w:pPr>
        <w:tabs>
          <w:tab w:val="right" w:pos="9060"/>
        </w:tabs>
      </w:pPr>
      <w:r>
        <w:t>purposes. ‘Reserves’ are therefore the resources the PCC has available to spend for the</w:t>
      </w:r>
    </w:p>
    <w:p w14:paraId="413BDDA8" w14:textId="77777777" w:rsidR="00733813" w:rsidRDefault="00733813" w:rsidP="00733813">
      <w:pPr>
        <w:tabs>
          <w:tab w:val="right" w:pos="9060"/>
        </w:tabs>
      </w:pPr>
      <w:r>
        <w:t>church’s purposes once it has met its commitments and covered its other planned</w:t>
      </w:r>
    </w:p>
    <w:p w14:paraId="30B34562" w14:textId="72AA138D" w:rsidR="00733813" w:rsidRDefault="00733813" w:rsidP="00733813">
      <w:pPr>
        <w:tabs>
          <w:tab w:val="right" w:pos="9060"/>
        </w:tabs>
      </w:pPr>
      <w:r>
        <w:t>expenditure.</w:t>
      </w:r>
    </w:p>
    <w:p w14:paraId="01BCEF67" w14:textId="77777777" w:rsidR="00733813" w:rsidRDefault="00733813" w:rsidP="00733813">
      <w:pPr>
        <w:tabs>
          <w:tab w:val="right" w:pos="9060"/>
        </w:tabs>
      </w:pPr>
    </w:p>
    <w:p w14:paraId="687981C9" w14:textId="77777777" w:rsidR="00733813" w:rsidRDefault="00733813" w:rsidP="00733813">
      <w:pPr>
        <w:tabs>
          <w:tab w:val="right" w:pos="9060"/>
        </w:tabs>
      </w:pPr>
      <w:r>
        <w:t>The definition of reserves therefore normally excludes the following funds:</w:t>
      </w:r>
    </w:p>
    <w:p w14:paraId="1874FD46" w14:textId="77777777" w:rsidR="00733813" w:rsidRDefault="00733813" w:rsidP="00733813">
      <w:pPr>
        <w:tabs>
          <w:tab w:val="right" w:pos="9060"/>
        </w:tabs>
      </w:pPr>
      <w:r>
        <w:t> Permanent endowment</w:t>
      </w:r>
    </w:p>
    <w:p w14:paraId="5B252691" w14:textId="77777777" w:rsidR="00733813" w:rsidRDefault="00733813" w:rsidP="00733813">
      <w:pPr>
        <w:tabs>
          <w:tab w:val="right" w:pos="9060"/>
        </w:tabs>
      </w:pPr>
      <w:r>
        <w:t> Expendable endowment</w:t>
      </w:r>
    </w:p>
    <w:p w14:paraId="55188F03" w14:textId="3B457519" w:rsidR="00F30087" w:rsidRDefault="00733813" w:rsidP="00733813">
      <w:pPr>
        <w:tabs>
          <w:tab w:val="right" w:pos="9060"/>
        </w:tabs>
      </w:pPr>
      <w:r>
        <w:t> Restricted</w:t>
      </w:r>
    </w:p>
    <w:p w14:paraId="0F238B08" w14:textId="14A34C0D" w:rsidR="00733813" w:rsidRDefault="00A438D7" w:rsidP="00733813">
      <w:pPr>
        <w:tabs>
          <w:tab w:val="right" w:pos="9060"/>
        </w:tabs>
      </w:pPr>
      <w:r>
        <w:t xml:space="preserve"> </w:t>
      </w:r>
      <w:r w:rsidR="00733813">
        <w:t>Designated and</w:t>
      </w:r>
    </w:p>
    <w:p w14:paraId="61995AAA" w14:textId="77777777" w:rsidR="00733813" w:rsidRDefault="00733813" w:rsidP="00733813">
      <w:pPr>
        <w:tabs>
          <w:tab w:val="right" w:pos="9060"/>
        </w:tabs>
      </w:pPr>
      <w:r>
        <w:t> Income funds, which could only be realised by disposing of fixed assets held by the</w:t>
      </w:r>
    </w:p>
    <w:p w14:paraId="533824C4" w14:textId="4A315623" w:rsidR="00733813" w:rsidRDefault="00733813" w:rsidP="00733813">
      <w:pPr>
        <w:tabs>
          <w:tab w:val="right" w:pos="9060"/>
        </w:tabs>
      </w:pPr>
      <w:r>
        <w:t>PCC.</w:t>
      </w:r>
    </w:p>
    <w:p w14:paraId="61C24877" w14:textId="77777777" w:rsidR="00733813" w:rsidRDefault="00733813" w:rsidP="00733813">
      <w:pPr>
        <w:tabs>
          <w:tab w:val="right" w:pos="9060"/>
        </w:tabs>
      </w:pPr>
    </w:p>
    <w:p w14:paraId="0C02D54F" w14:textId="77777777" w:rsidR="00F30087" w:rsidRDefault="00F30087">
      <w:pPr>
        <w:tabs>
          <w:tab w:val="right" w:pos="9060"/>
        </w:tabs>
        <w:rPr>
          <w:b/>
          <w:bCs/>
          <w:sz w:val="28"/>
          <w:szCs w:val="28"/>
        </w:rPr>
      </w:pPr>
    </w:p>
    <w:p w14:paraId="3C3F3740" w14:textId="77777777" w:rsidR="00FA5EFB" w:rsidRDefault="00F7196F">
      <w:pPr>
        <w:tabs>
          <w:tab w:val="right" w:pos="9060"/>
        </w:tabs>
        <w:rPr>
          <w:b/>
          <w:bCs/>
          <w:sz w:val="28"/>
          <w:szCs w:val="28"/>
        </w:rPr>
      </w:pPr>
      <w:r w:rsidRPr="00774563">
        <w:rPr>
          <w:b/>
          <w:bCs/>
          <w:sz w:val="28"/>
          <w:szCs w:val="28"/>
        </w:rPr>
        <w:t>DOCUMENT CONTROL</w:t>
      </w:r>
    </w:p>
    <w:p w14:paraId="6037668B" w14:textId="77777777" w:rsidR="00774563" w:rsidRDefault="00774563">
      <w:pPr>
        <w:tabs>
          <w:tab w:val="right" w:pos="9060"/>
        </w:tabs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9"/>
      </w:tblGrid>
      <w:tr w:rsidR="00C00363" w14:paraId="3A9A210C" w14:textId="77777777" w:rsidTr="002B7C08">
        <w:trPr>
          <w:trHeight w:val="810"/>
        </w:trPr>
        <w:tc>
          <w:tcPr>
            <w:tcW w:w="4528" w:type="dxa"/>
            <w:vAlign w:val="center"/>
          </w:tcPr>
          <w:p w14:paraId="4865C999" w14:textId="77777777" w:rsidR="00C00363" w:rsidRPr="00C00363" w:rsidRDefault="00C00363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 w:rsidRPr="00C00363">
              <w:rPr>
                <w:bCs/>
                <w:sz w:val="28"/>
                <w:szCs w:val="28"/>
              </w:rPr>
              <w:t>Policy Number</w:t>
            </w:r>
          </w:p>
        </w:tc>
        <w:tc>
          <w:tcPr>
            <w:tcW w:w="4529" w:type="dxa"/>
            <w:vAlign w:val="center"/>
          </w:tcPr>
          <w:p w14:paraId="03F3CA07" w14:textId="77777777" w:rsidR="00C00363" w:rsidRPr="00FD2FC7" w:rsidRDefault="00D370FE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08</w:t>
            </w:r>
          </w:p>
        </w:tc>
      </w:tr>
      <w:tr w:rsidR="002B7C08" w14:paraId="0102BB11" w14:textId="77777777" w:rsidTr="002B7C08">
        <w:trPr>
          <w:trHeight w:val="810"/>
        </w:trPr>
        <w:tc>
          <w:tcPr>
            <w:tcW w:w="4528" w:type="dxa"/>
            <w:vAlign w:val="center"/>
          </w:tcPr>
          <w:p w14:paraId="45F28D2B" w14:textId="77777777" w:rsidR="002B7C08" w:rsidRPr="00C00363" w:rsidRDefault="002B7C08" w:rsidP="00C00363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 w:rsidRPr="00C00363">
              <w:rPr>
                <w:bCs/>
                <w:sz w:val="28"/>
                <w:szCs w:val="28"/>
              </w:rPr>
              <w:t>V</w:t>
            </w:r>
            <w:r w:rsidR="00C00363" w:rsidRPr="00C00363">
              <w:rPr>
                <w:bCs/>
                <w:sz w:val="28"/>
                <w:szCs w:val="28"/>
              </w:rPr>
              <w:t>ersion</w:t>
            </w:r>
          </w:p>
        </w:tc>
        <w:tc>
          <w:tcPr>
            <w:tcW w:w="4529" w:type="dxa"/>
            <w:vAlign w:val="center"/>
          </w:tcPr>
          <w:p w14:paraId="051E933A" w14:textId="4B6EE424" w:rsidR="002B7C08" w:rsidRPr="00FD2FC7" w:rsidRDefault="00801549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Issue 1.0</w:t>
            </w:r>
          </w:p>
        </w:tc>
      </w:tr>
      <w:tr w:rsidR="00774563" w14:paraId="3A808708" w14:textId="77777777" w:rsidTr="002B7C08">
        <w:tc>
          <w:tcPr>
            <w:tcW w:w="4528" w:type="dxa"/>
            <w:vAlign w:val="center"/>
          </w:tcPr>
          <w:p w14:paraId="60CF27FB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>Author /Origin</w:t>
            </w:r>
          </w:p>
          <w:p w14:paraId="063DB9DB" w14:textId="77777777" w:rsidR="00774563" w:rsidRDefault="00774563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14:paraId="090FB432" w14:textId="50D92F91" w:rsidR="00507696" w:rsidRPr="00FD2FC7" w:rsidRDefault="008B0C74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John Wittgreffe and </w:t>
            </w:r>
            <w:r w:rsidR="00FE65D5">
              <w:rPr>
                <w:bCs/>
                <w:sz w:val="24"/>
                <w:szCs w:val="28"/>
              </w:rPr>
              <w:t>Corinne Jarvis-Fear, Treasurer</w:t>
            </w:r>
          </w:p>
        </w:tc>
      </w:tr>
      <w:tr w:rsidR="003A704A" w14:paraId="72A33069" w14:textId="77777777" w:rsidTr="003A704A">
        <w:trPr>
          <w:trHeight w:val="849"/>
        </w:trPr>
        <w:tc>
          <w:tcPr>
            <w:tcW w:w="4528" w:type="dxa"/>
            <w:vAlign w:val="center"/>
          </w:tcPr>
          <w:p w14:paraId="6FC8FF77" w14:textId="77777777" w:rsidR="003A704A" w:rsidRPr="003A704A" w:rsidRDefault="003A704A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Comment</w:t>
            </w:r>
          </w:p>
        </w:tc>
        <w:tc>
          <w:tcPr>
            <w:tcW w:w="4529" w:type="dxa"/>
            <w:vAlign w:val="center"/>
          </w:tcPr>
          <w:p w14:paraId="0CFD75F7" w14:textId="77777777" w:rsidR="003A704A" w:rsidRPr="00507696" w:rsidRDefault="005E3E62" w:rsidP="0026073A">
            <w:pPr>
              <w:tabs>
                <w:tab w:val="right" w:pos="9060"/>
              </w:tabs>
              <w:rPr>
                <w:bCs/>
                <w:sz w:val="24"/>
                <w:szCs w:val="28"/>
                <w:vertAlign w:val="superscript"/>
              </w:rPr>
            </w:pPr>
            <w:r>
              <w:rPr>
                <w:bCs/>
                <w:sz w:val="24"/>
                <w:szCs w:val="28"/>
              </w:rPr>
              <w:t>Created using the Reserves Policy Guidance from the C of E resources website</w:t>
            </w:r>
            <w:r w:rsidR="00507696">
              <w:rPr>
                <w:bCs/>
                <w:sz w:val="24"/>
                <w:szCs w:val="28"/>
                <w:vertAlign w:val="superscript"/>
              </w:rPr>
              <w:t>1</w:t>
            </w:r>
          </w:p>
        </w:tc>
      </w:tr>
      <w:tr w:rsidR="00774563" w14:paraId="278ABA3F" w14:textId="77777777" w:rsidTr="003A704A">
        <w:trPr>
          <w:trHeight w:val="1290"/>
        </w:trPr>
        <w:tc>
          <w:tcPr>
            <w:tcW w:w="4528" w:type="dxa"/>
            <w:vAlign w:val="center"/>
          </w:tcPr>
          <w:p w14:paraId="7985285F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>Date Approved</w:t>
            </w:r>
          </w:p>
          <w:p w14:paraId="046ACB03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74563">
              <w:rPr>
                <w:sz w:val="28"/>
                <w:szCs w:val="28"/>
              </w:rPr>
              <w:t>(PCC meeting date)</w:t>
            </w:r>
          </w:p>
        </w:tc>
        <w:tc>
          <w:tcPr>
            <w:tcW w:w="4529" w:type="dxa"/>
            <w:vAlign w:val="center"/>
          </w:tcPr>
          <w:p w14:paraId="0FFAE75E" w14:textId="74636F6D" w:rsidR="00774563" w:rsidRPr="006A4189" w:rsidRDefault="00801549">
            <w:pPr>
              <w:tabs>
                <w:tab w:val="right" w:pos="906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Re-approved 20</w:t>
            </w:r>
            <w:r w:rsidRPr="00801549">
              <w:rPr>
                <w:sz w:val="24"/>
                <w:szCs w:val="28"/>
                <w:vertAlign w:val="superscript"/>
              </w:rPr>
              <w:t>th</w:t>
            </w:r>
            <w:r>
              <w:rPr>
                <w:sz w:val="24"/>
                <w:szCs w:val="28"/>
              </w:rPr>
              <w:t xml:space="preserve"> Feb 2023</w:t>
            </w:r>
            <w:r w:rsidR="006167E6" w:rsidRPr="006167E6">
              <w:rPr>
                <w:sz w:val="24"/>
                <w:szCs w:val="28"/>
              </w:rPr>
              <w:t xml:space="preserve">  </w:t>
            </w:r>
          </w:p>
        </w:tc>
      </w:tr>
      <w:tr w:rsidR="00774563" w14:paraId="0F9B6159" w14:textId="77777777" w:rsidTr="002B7C08">
        <w:tc>
          <w:tcPr>
            <w:tcW w:w="4528" w:type="dxa"/>
            <w:vAlign w:val="center"/>
          </w:tcPr>
          <w:p w14:paraId="1017C61A" w14:textId="77777777" w:rsidR="00774563" w:rsidRDefault="00774563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  <w:p w14:paraId="7B17844C" w14:textId="77777777" w:rsidR="00774563" w:rsidRDefault="0026073A" w:rsidP="0026073A">
            <w:pPr>
              <w:tabs>
                <w:tab w:val="right" w:pos="9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Authorised by</w:t>
            </w:r>
          </w:p>
          <w:p w14:paraId="503B41EF" w14:textId="77777777" w:rsidR="0026073A" w:rsidRDefault="0026073A" w:rsidP="0026073A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14:paraId="702326FB" w14:textId="29820FCC" w:rsidR="00774563" w:rsidRPr="00FD2FC7" w:rsidRDefault="00774563" w:rsidP="00934ED8">
            <w:pPr>
              <w:rPr>
                <w:sz w:val="24"/>
                <w:szCs w:val="28"/>
              </w:rPr>
            </w:pPr>
            <w:r w:rsidRPr="00FD2FC7">
              <w:rPr>
                <w:sz w:val="24"/>
                <w:szCs w:val="28"/>
              </w:rPr>
              <w:t xml:space="preserve"> </w:t>
            </w:r>
            <w:r w:rsidR="006167E6">
              <w:rPr>
                <w:sz w:val="24"/>
                <w:szCs w:val="28"/>
              </w:rPr>
              <w:t>PCC Secretary on behalf of PCC</w:t>
            </w:r>
          </w:p>
        </w:tc>
      </w:tr>
      <w:tr w:rsidR="002B7C08" w14:paraId="347EE5B7" w14:textId="77777777" w:rsidTr="002B7C08">
        <w:trPr>
          <w:trHeight w:val="649"/>
        </w:trPr>
        <w:tc>
          <w:tcPr>
            <w:tcW w:w="4528" w:type="dxa"/>
            <w:vAlign w:val="center"/>
          </w:tcPr>
          <w:p w14:paraId="56F2580A" w14:textId="77777777" w:rsidR="0026073A" w:rsidRDefault="0026073A" w:rsidP="002B7C08">
            <w:pPr>
              <w:tabs>
                <w:tab w:val="right" w:pos="9060"/>
              </w:tabs>
              <w:rPr>
                <w:sz w:val="28"/>
                <w:szCs w:val="28"/>
              </w:rPr>
            </w:pPr>
          </w:p>
          <w:p w14:paraId="2A286721" w14:textId="77777777" w:rsidR="002B7C08" w:rsidRDefault="002B7C08" w:rsidP="002B7C08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>Review Period</w:t>
            </w:r>
            <w:r w:rsidR="0026073A">
              <w:rPr>
                <w:sz w:val="28"/>
                <w:szCs w:val="28"/>
              </w:rPr>
              <w:t xml:space="preserve">  </w:t>
            </w:r>
          </w:p>
          <w:p w14:paraId="6B091B40" w14:textId="77777777" w:rsidR="002B7C08" w:rsidRDefault="002B7C08" w:rsidP="002B7C08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528" w:type="dxa"/>
            <w:vAlign w:val="center"/>
          </w:tcPr>
          <w:p w14:paraId="57676447" w14:textId="585C87FB" w:rsidR="002B7C08" w:rsidRPr="00FD2FC7" w:rsidRDefault="00A17772">
            <w:pPr>
              <w:tabs>
                <w:tab w:val="right" w:pos="906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years</w:t>
            </w:r>
            <w:r w:rsidR="00507696">
              <w:rPr>
                <w:sz w:val="24"/>
                <w:szCs w:val="28"/>
              </w:rPr>
              <w:t xml:space="preserve"> normally</w:t>
            </w:r>
            <w:r w:rsidR="00A55DD4">
              <w:rPr>
                <w:sz w:val="24"/>
                <w:szCs w:val="28"/>
              </w:rPr>
              <w:t xml:space="preserve">, however an update is recommended in </w:t>
            </w:r>
            <w:r w:rsidR="00801549">
              <w:rPr>
                <w:sz w:val="24"/>
                <w:szCs w:val="28"/>
              </w:rPr>
              <w:t xml:space="preserve">autumn </w:t>
            </w:r>
            <w:r w:rsidR="00A55DD4">
              <w:rPr>
                <w:sz w:val="24"/>
                <w:szCs w:val="28"/>
              </w:rPr>
              <w:t>202</w:t>
            </w:r>
            <w:r w:rsidR="00252E90">
              <w:rPr>
                <w:sz w:val="24"/>
                <w:szCs w:val="28"/>
              </w:rPr>
              <w:t>3</w:t>
            </w:r>
            <w:r w:rsidR="007365BD">
              <w:rPr>
                <w:sz w:val="24"/>
                <w:szCs w:val="28"/>
              </w:rPr>
              <w:t xml:space="preserve"> following stewardship drive</w:t>
            </w:r>
            <w:r w:rsidR="00D536D3">
              <w:rPr>
                <w:sz w:val="24"/>
                <w:szCs w:val="28"/>
              </w:rPr>
              <w:t xml:space="preserve"> </w:t>
            </w:r>
            <w:r w:rsidR="00801549">
              <w:rPr>
                <w:sz w:val="24"/>
                <w:szCs w:val="28"/>
              </w:rPr>
              <w:t>and café income clarity</w:t>
            </w:r>
          </w:p>
        </w:tc>
      </w:tr>
    </w:tbl>
    <w:p w14:paraId="033F62DE" w14:textId="77777777" w:rsidR="00774563" w:rsidRPr="00774563" w:rsidRDefault="00774563">
      <w:pPr>
        <w:tabs>
          <w:tab w:val="right" w:pos="9060"/>
        </w:tabs>
        <w:rPr>
          <w:b/>
          <w:bCs/>
          <w:sz w:val="28"/>
          <w:szCs w:val="28"/>
        </w:rPr>
      </w:pPr>
    </w:p>
    <w:sectPr w:rsidR="00774563" w:rsidRPr="0077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9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FBFC" w14:textId="77777777" w:rsidR="001F3796" w:rsidRDefault="001F3796">
      <w:pPr>
        <w:spacing w:line="240" w:lineRule="auto"/>
      </w:pPr>
      <w:r>
        <w:separator/>
      </w:r>
    </w:p>
  </w:endnote>
  <w:endnote w:type="continuationSeparator" w:id="0">
    <w:p w14:paraId="214CCDFC" w14:textId="77777777" w:rsidR="001F3796" w:rsidRDefault="001F3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F6EA" w14:textId="77777777" w:rsidR="005E6D1C" w:rsidRDefault="005E6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133" w14:textId="6AD563A0" w:rsidR="00FA5EFB" w:rsidRDefault="00C00363">
    <w:pPr>
      <w:tabs>
        <w:tab w:val="left" w:pos="0"/>
        <w:tab w:val="center" w:pos="4535"/>
        <w:tab w:val="right" w:pos="9060"/>
      </w:tabs>
      <w:rPr>
        <w:sz w:val="18"/>
        <w:szCs w:val="18"/>
      </w:rPr>
    </w:pPr>
    <w:r>
      <w:rPr>
        <w:sz w:val="16"/>
        <w:szCs w:val="16"/>
      </w:rPr>
      <w:t>Version 0</w:t>
    </w:r>
    <w:r w:rsidR="005E6D1C">
      <w:rPr>
        <w:sz w:val="16"/>
        <w:szCs w:val="16"/>
      </w:rPr>
      <w:t>1</w:t>
    </w:r>
    <w:r w:rsidR="00C92A9C">
      <w:rPr>
        <w:sz w:val="18"/>
        <w:szCs w:val="18"/>
      </w:rPr>
      <w:tab/>
    </w:r>
    <w:r w:rsidR="00FE65D5">
      <w:rPr>
        <w:b/>
        <w:bCs/>
        <w:sz w:val="18"/>
        <w:szCs w:val="18"/>
      </w:rPr>
      <w:t>ASLB</w:t>
    </w:r>
    <w:r w:rsidR="00774563" w:rsidRPr="00774563">
      <w:rPr>
        <w:b/>
        <w:bCs/>
        <w:sz w:val="18"/>
        <w:szCs w:val="18"/>
      </w:rPr>
      <w:t xml:space="preserve"> POLICY</w:t>
    </w:r>
    <w:r w:rsidR="00EF680B">
      <w:rPr>
        <w:b/>
        <w:bCs/>
        <w:sz w:val="18"/>
        <w:szCs w:val="18"/>
      </w:rPr>
      <w:t xml:space="preserve"> </w:t>
    </w:r>
    <w:r w:rsidR="00D370FE">
      <w:rPr>
        <w:b/>
        <w:bCs/>
        <w:sz w:val="18"/>
        <w:szCs w:val="18"/>
      </w:rPr>
      <w:t>08</w:t>
    </w:r>
    <w:r w:rsidR="00C92A9C">
      <w:tab/>
    </w:r>
    <w:r w:rsidR="00C92A9C">
      <w:rPr>
        <w:sz w:val="18"/>
        <w:szCs w:val="18"/>
      </w:rPr>
      <w:t xml:space="preserve">Page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PAGE</w:instrText>
    </w:r>
    <w:r w:rsidR="00C92A9C">
      <w:rPr>
        <w:sz w:val="18"/>
        <w:szCs w:val="18"/>
      </w:rPr>
      <w:fldChar w:fldCharType="separate"/>
    </w:r>
    <w:r w:rsidR="00FE65D5">
      <w:rPr>
        <w:noProof/>
        <w:sz w:val="18"/>
        <w:szCs w:val="18"/>
      </w:rPr>
      <w:t>1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of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NUMPAGES</w:instrText>
    </w:r>
    <w:r w:rsidR="00C92A9C">
      <w:rPr>
        <w:sz w:val="18"/>
        <w:szCs w:val="18"/>
      </w:rPr>
      <w:fldChar w:fldCharType="separate"/>
    </w:r>
    <w:r w:rsidR="00FE65D5">
      <w:rPr>
        <w:noProof/>
        <w:sz w:val="18"/>
        <w:szCs w:val="18"/>
      </w:rPr>
      <w:t>2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B8A" w14:textId="77777777" w:rsidR="005E6D1C" w:rsidRDefault="005E6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21F" w14:textId="77777777" w:rsidR="001F3796" w:rsidRDefault="001F3796">
      <w:pPr>
        <w:spacing w:line="240" w:lineRule="auto"/>
      </w:pPr>
      <w:r>
        <w:separator/>
      </w:r>
    </w:p>
  </w:footnote>
  <w:footnote w:type="continuationSeparator" w:id="0">
    <w:p w14:paraId="4C22C5DF" w14:textId="77777777" w:rsidR="001F3796" w:rsidRDefault="001F3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3A4" w14:textId="77777777" w:rsidR="005E6D1C" w:rsidRDefault="005E6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133D" w14:textId="01F36180" w:rsidR="00FA5EFB" w:rsidRDefault="00C92A9C" w:rsidP="002344C8">
    <w:pPr>
      <w:tabs>
        <w:tab w:val="center" w:pos="4535"/>
        <w:tab w:val="right" w:pos="9630"/>
      </w:tabs>
      <w:ind w:right="-607"/>
    </w:pPr>
    <w:r>
      <w:tab/>
    </w:r>
    <w:r>
      <w:tab/>
    </w:r>
    <w:r w:rsidR="006A4189">
      <w:rPr>
        <w:noProof/>
      </w:rPr>
      <w:drawing>
        <wp:inline distT="0" distB="0" distL="0" distR="0" wp14:anchorId="70F01370" wp14:editId="45269968">
          <wp:extent cx="1257808" cy="101958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aced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08" cy="101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4D664" w14:textId="77777777" w:rsidR="00FA5EFB" w:rsidRDefault="00FA5EFB">
    <w:pPr>
      <w:tabs>
        <w:tab w:val="center" w:pos="4535"/>
        <w:tab w:val="right" w:pos="9630"/>
      </w:tabs>
      <w:ind w:right="-6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5A7" w14:textId="77777777" w:rsidR="005E6D1C" w:rsidRDefault="005E6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FD8"/>
    <w:multiLevelType w:val="multilevel"/>
    <w:tmpl w:val="383A5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11E53"/>
    <w:multiLevelType w:val="hybridMultilevel"/>
    <w:tmpl w:val="262273DA"/>
    <w:lvl w:ilvl="0" w:tplc="472A92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0EE"/>
    <w:multiLevelType w:val="multilevel"/>
    <w:tmpl w:val="2FEE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844759"/>
    <w:multiLevelType w:val="hybridMultilevel"/>
    <w:tmpl w:val="86CA74D0"/>
    <w:lvl w:ilvl="0" w:tplc="D3F055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83E"/>
    <w:multiLevelType w:val="hybridMultilevel"/>
    <w:tmpl w:val="3842B526"/>
    <w:lvl w:ilvl="0" w:tplc="472A92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80818"/>
    <w:multiLevelType w:val="hybridMultilevel"/>
    <w:tmpl w:val="AFC2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04BE7"/>
    <w:multiLevelType w:val="multilevel"/>
    <w:tmpl w:val="28746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0365151">
    <w:abstractNumId w:val="7"/>
  </w:num>
  <w:num w:numId="2" w16cid:durableId="2068603666">
    <w:abstractNumId w:val="2"/>
  </w:num>
  <w:num w:numId="3" w16cid:durableId="1696468091">
    <w:abstractNumId w:val="0"/>
  </w:num>
  <w:num w:numId="4" w16cid:durableId="1163159302">
    <w:abstractNumId w:val="5"/>
  </w:num>
  <w:num w:numId="5" w16cid:durableId="87389667">
    <w:abstractNumId w:val="6"/>
  </w:num>
  <w:num w:numId="6" w16cid:durableId="966162815">
    <w:abstractNumId w:val="3"/>
  </w:num>
  <w:num w:numId="7" w16cid:durableId="1668290580">
    <w:abstractNumId w:val="4"/>
  </w:num>
  <w:num w:numId="8" w16cid:durableId="71469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FB"/>
    <w:rsid w:val="00092987"/>
    <w:rsid w:val="000B4028"/>
    <w:rsid w:val="000D3DAA"/>
    <w:rsid w:val="000F6776"/>
    <w:rsid w:val="001B0413"/>
    <w:rsid w:val="001E70D1"/>
    <w:rsid w:val="001F3796"/>
    <w:rsid w:val="002344C8"/>
    <w:rsid w:val="00252E90"/>
    <w:rsid w:val="0026073A"/>
    <w:rsid w:val="002B7C08"/>
    <w:rsid w:val="002E53C1"/>
    <w:rsid w:val="003A704A"/>
    <w:rsid w:val="00417402"/>
    <w:rsid w:val="004C1B80"/>
    <w:rsid w:val="00507696"/>
    <w:rsid w:val="005179A4"/>
    <w:rsid w:val="00527302"/>
    <w:rsid w:val="005301CA"/>
    <w:rsid w:val="005341BE"/>
    <w:rsid w:val="005D55D9"/>
    <w:rsid w:val="005E3E62"/>
    <w:rsid w:val="005E6D1C"/>
    <w:rsid w:val="005F61F6"/>
    <w:rsid w:val="006167E6"/>
    <w:rsid w:val="006A4189"/>
    <w:rsid w:val="006B475E"/>
    <w:rsid w:val="006E68D8"/>
    <w:rsid w:val="00733813"/>
    <w:rsid w:val="007365BD"/>
    <w:rsid w:val="00774563"/>
    <w:rsid w:val="007B1EB2"/>
    <w:rsid w:val="00801549"/>
    <w:rsid w:val="008062B5"/>
    <w:rsid w:val="00847790"/>
    <w:rsid w:val="00862FBD"/>
    <w:rsid w:val="008A47FA"/>
    <w:rsid w:val="008B0C74"/>
    <w:rsid w:val="00920507"/>
    <w:rsid w:val="00934ED8"/>
    <w:rsid w:val="009476DC"/>
    <w:rsid w:val="00990F05"/>
    <w:rsid w:val="009B2BC1"/>
    <w:rsid w:val="00A17772"/>
    <w:rsid w:val="00A438D7"/>
    <w:rsid w:val="00A55DD4"/>
    <w:rsid w:val="00A56317"/>
    <w:rsid w:val="00A77D92"/>
    <w:rsid w:val="00AB11B9"/>
    <w:rsid w:val="00AB13B8"/>
    <w:rsid w:val="00C00363"/>
    <w:rsid w:val="00C420F3"/>
    <w:rsid w:val="00C5466A"/>
    <w:rsid w:val="00C92A9C"/>
    <w:rsid w:val="00D370FE"/>
    <w:rsid w:val="00D42801"/>
    <w:rsid w:val="00D536D3"/>
    <w:rsid w:val="00DC39BA"/>
    <w:rsid w:val="00E91AEE"/>
    <w:rsid w:val="00EF680B"/>
    <w:rsid w:val="00F30087"/>
    <w:rsid w:val="00F7196F"/>
    <w:rsid w:val="00F85020"/>
    <w:rsid w:val="00FA5EFB"/>
    <w:rsid w:val="00FD2FC7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3BEEC"/>
  <w15:docId w15:val="{DC63341F-FE93-4240-8707-22D8914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right" w:pos="9060"/>
      </w:tabs>
      <w:spacing w:before="400" w:after="120"/>
      <w:outlineLvl w:val="0"/>
    </w:pPr>
    <w:rPr>
      <w:color w:val="6AA84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60" w:after="120"/>
      <w:outlineLvl w:val="1"/>
    </w:pPr>
    <w:rPr>
      <w:color w:val="38761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6F"/>
  </w:style>
  <w:style w:type="paragraph" w:styleId="Footer">
    <w:name w:val="footer"/>
    <w:basedOn w:val="Normal"/>
    <w:link w:val="Foot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6F"/>
  </w:style>
  <w:style w:type="table" w:styleId="TableGrid">
    <w:name w:val="Table Grid"/>
    <w:basedOn w:val="TableNormal"/>
    <w:uiPriority w:val="39"/>
    <w:rsid w:val="00774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1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rishresources.org.uk/wp-content/uploads/parishreserv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Wittgreffe</cp:lastModifiedBy>
  <cp:revision>9</cp:revision>
  <cp:lastPrinted>2023-02-16T07:24:00Z</cp:lastPrinted>
  <dcterms:created xsi:type="dcterms:W3CDTF">2023-02-16T07:13:00Z</dcterms:created>
  <dcterms:modified xsi:type="dcterms:W3CDTF">2023-03-13T11:01:00Z</dcterms:modified>
</cp:coreProperties>
</file>