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14D8" w14:textId="5A18F73C" w:rsidR="00B4012B" w:rsidRDefault="00B4012B" w:rsidP="00B4012B">
      <w:pPr>
        <w:pStyle w:val="Heading2"/>
        <w:spacing w:after="242"/>
        <w:ind w:left="-5" w:right="45"/>
        <w:jc w:val="center"/>
      </w:pPr>
      <w:r>
        <w:t xml:space="preserve">All Saints Little </w:t>
      </w:r>
      <w:proofErr w:type="spellStart"/>
      <w:r>
        <w:t>Bealings</w:t>
      </w:r>
      <w:proofErr w:type="spellEnd"/>
      <w:r>
        <w:t xml:space="preserve"> – Fire Risk Assessment</w:t>
      </w:r>
    </w:p>
    <w:p w14:paraId="0AD1B076" w14:textId="77777777" w:rsidR="00B4012B" w:rsidRPr="00B4012B" w:rsidRDefault="00B4012B" w:rsidP="00B4012B"/>
    <w:tbl>
      <w:tblPr>
        <w:tblStyle w:val="TableGrid"/>
        <w:tblW w:w="8780" w:type="dxa"/>
        <w:tblInd w:w="4" w:type="dxa"/>
        <w:tblCellMar>
          <w:top w:w="11" w:type="dxa"/>
          <w:left w:w="110" w:type="dxa"/>
          <w:right w:w="115" w:type="dxa"/>
        </w:tblCellMar>
        <w:tblLook w:val="04A0" w:firstRow="1" w:lastRow="0" w:firstColumn="1" w:lastColumn="0" w:noHBand="0" w:noVBand="1"/>
      </w:tblPr>
      <w:tblGrid>
        <w:gridCol w:w="8780"/>
      </w:tblGrid>
      <w:tr w:rsidR="00B4012B" w14:paraId="5F8F4351" w14:textId="77777777" w:rsidTr="00EF4C69">
        <w:trPr>
          <w:trHeight w:val="372"/>
        </w:trPr>
        <w:tc>
          <w:tcPr>
            <w:tcW w:w="8780" w:type="dxa"/>
            <w:tcBorders>
              <w:top w:val="single" w:sz="4" w:space="0" w:color="181717"/>
              <w:left w:val="single" w:sz="4" w:space="0" w:color="181717"/>
              <w:bottom w:val="nil"/>
              <w:right w:val="single" w:sz="4" w:space="0" w:color="181717"/>
            </w:tcBorders>
            <w:shd w:val="clear" w:color="auto" w:fill="3B3477"/>
          </w:tcPr>
          <w:p w14:paraId="2479611C" w14:textId="77777777" w:rsidR="00B4012B" w:rsidRDefault="00B4012B" w:rsidP="00EF4C69">
            <w:pPr>
              <w:spacing w:after="0" w:line="259" w:lineRule="auto"/>
              <w:ind w:left="6" w:firstLine="0"/>
              <w:jc w:val="center"/>
            </w:pPr>
            <w:r>
              <w:rPr>
                <w:rFonts w:ascii="Arial" w:eastAsia="Arial" w:hAnsi="Arial" w:cs="Arial"/>
                <w:b/>
                <w:color w:val="FFFEFD"/>
                <w:sz w:val="24"/>
              </w:rPr>
              <w:t xml:space="preserve">Risk Assessment – Record of significant findings </w:t>
            </w:r>
          </w:p>
        </w:tc>
      </w:tr>
      <w:tr w:rsidR="00B4012B" w14:paraId="734AE3A6" w14:textId="77777777" w:rsidTr="00EF4C69">
        <w:trPr>
          <w:trHeight w:val="369"/>
        </w:trPr>
        <w:tc>
          <w:tcPr>
            <w:tcW w:w="8780" w:type="dxa"/>
            <w:tcBorders>
              <w:top w:val="nil"/>
              <w:left w:val="single" w:sz="4" w:space="0" w:color="181717"/>
              <w:bottom w:val="nil"/>
              <w:right w:val="single" w:sz="4" w:space="0" w:color="181717"/>
            </w:tcBorders>
            <w:shd w:val="clear" w:color="auto" w:fill="CEC5DD"/>
          </w:tcPr>
          <w:p w14:paraId="16165F18" w14:textId="77777777" w:rsidR="00B4012B" w:rsidRDefault="00B4012B" w:rsidP="00EF4C69">
            <w:pPr>
              <w:tabs>
                <w:tab w:val="center" w:pos="5564"/>
              </w:tabs>
              <w:spacing w:after="0" w:line="259" w:lineRule="auto"/>
              <w:ind w:left="0" w:firstLine="0"/>
            </w:pPr>
            <w:r>
              <w:rPr>
                <w:rFonts w:ascii="Arial" w:eastAsia="Arial" w:hAnsi="Arial" w:cs="Arial"/>
                <w:b/>
                <w:sz w:val="18"/>
              </w:rPr>
              <w:t xml:space="preserve">Risk assessment for </w:t>
            </w:r>
            <w:r>
              <w:rPr>
                <w:rFonts w:ascii="Arial" w:eastAsia="Arial" w:hAnsi="Arial" w:cs="Arial"/>
                <w:b/>
                <w:sz w:val="18"/>
              </w:rPr>
              <w:tab/>
              <w:t xml:space="preserve">Assessment undertaken by </w:t>
            </w:r>
          </w:p>
        </w:tc>
      </w:tr>
      <w:tr w:rsidR="00B4012B" w14:paraId="08D0AA26" w14:textId="77777777" w:rsidTr="00EF4C69">
        <w:trPr>
          <w:trHeight w:val="1238"/>
        </w:trPr>
        <w:tc>
          <w:tcPr>
            <w:tcW w:w="8780" w:type="dxa"/>
            <w:tcBorders>
              <w:top w:val="nil"/>
              <w:left w:val="single" w:sz="4" w:space="0" w:color="181717"/>
              <w:bottom w:val="nil"/>
              <w:right w:val="single" w:sz="4" w:space="0" w:color="181717"/>
            </w:tcBorders>
          </w:tcPr>
          <w:p w14:paraId="1B0C3F88" w14:textId="1326CD4C" w:rsidR="00B4012B" w:rsidRDefault="00B4012B" w:rsidP="00EF4C69">
            <w:pPr>
              <w:tabs>
                <w:tab w:val="center" w:pos="4582"/>
              </w:tabs>
              <w:spacing w:after="200" w:line="259" w:lineRule="auto"/>
              <w:ind w:left="0" w:firstLine="0"/>
            </w:pPr>
            <w:r>
              <w:rPr>
                <w:rFonts w:ascii="Arial" w:eastAsia="Arial" w:hAnsi="Arial" w:cs="Arial"/>
                <w:sz w:val="18"/>
              </w:rPr>
              <w:t xml:space="preserve">All Saints Church Little </w:t>
            </w:r>
            <w:proofErr w:type="spellStart"/>
            <w:r>
              <w:rPr>
                <w:rFonts w:ascii="Arial" w:eastAsia="Arial" w:hAnsi="Arial" w:cs="Arial"/>
                <w:sz w:val="18"/>
              </w:rPr>
              <w:t>Bealings</w:t>
            </w:r>
            <w:proofErr w:type="spellEnd"/>
            <w:r>
              <w:rPr>
                <w:rFonts w:ascii="Arial" w:eastAsia="Arial" w:hAnsi="Arial" w:cs="Arial"/>
                <w:sz w:val="18"/>
              </w:rPr>
              <w:tab/>
              <w:t xml:space="preserve">          Date 2/4/2023</w:t>
            </w:r>
          </w:p>
          <w:p w14:paraId="6586B6EE" w14:textId="77777777" w:rsidR="00B4012B" w:rsidRDefault="00B4012B" w:rsidP="00EF4C69">
            <w:pPr>
              <w:tabs>
                <w:tab w:val="center" w:pos="4965"/>
                <w:tab w:val="center" w:pos="5981"/>
              </w:tabs>
              <w:spacing w:after="126" w:line="259" w:lineRule="auto"/>
              <w:ind w:left="0" w:firstLine="0"/>
              <w:rPr>
                <w:rFonts w:ascii="Arial" w:eastAsia="Arial" w:hAnsi="Arial" w:cs="Arial"/>
                <w:sz w:val="18"/>
              </w:rPr>
            </w:pPr>
            <w:r>
              <w:rPr>
                <w:rFonts w:ascii="Arial" w:eastAsia="Arial" w:hAnsi="Arial" w:cs="Arial"/>
                <w:sz w:val="18"/>
              </w:rPr>
              <w:t xml:space="preserve">The Street, Little </w:t>
            </w:r>
            <w:proofErr w:type="gramStart"/>
            <w:r>
              <w:rPr>
                <w:rFonts w:ascii="Arial" w:eastAsia="Arial" w:hAnsi="Arial" w:cs="Arial"/>
                <w:sz w:val="18"/>
              </w:rPr>
              <w:t>Bealings,IP</w:t>
            </w:r>
            <w:proofErr w:type="gramEnd"/>
            <w:r>
              <w:rPr>
                <w:rFonts w:ascii="Arial" w:eastAsia="Arial" w:hAnsi="Arial" w:cs="Arial"/>
                <w:sz w:val="18"/>
              </w:rPr>
              <w:t>13 6LJ</w:t>
            </w:r>
            <w:r>
              <w:rPr>
                <w:rFonts w:ascii="Arial" w:eastAsia="Arial" w:hAnsi="Arial" w:cs="Arial"/>
                <w:sz w:val="18"/>
              </w:rPr>
              <w:tab/>
              <w:t>Completed by:</w:t>
            </w:r>
          </w:p>
          <w:p w14:paraId="3FEE115C" w14:textId="1E3FE10D" w:rsidR="00B4012B" w:rsidRPr="00B4012B" w:rsidRDefault="00B4012B" w:rsidP="00EF4C69">
            <w:pPr>
              <w:tabs>
                <w:tab w:val="center" w:pos="4965"/>
                <w:tab w:val="center" w:pos="5981"/>
              </w:tabs>
              <w:spacing w:after="126" w:line="259" w:lineRule="auto"/>
              <w:ind w:left="0" w:firstLine="0"/>
              <w:rPr>
                <w:rFonts w:ascii="Arial" w:eastAsia="Arial" w:hAnsi="Arial" w:cs="Arial"/>
                <w:sz w:val="18"/>
              </w:rPr>
            </w:pPr>
            <w:r>
              <w:rPr>
                <w:rFonts w:ascii="Arial" w:eastAsia="Arial" w:hAnsi="Arial" w:cs="Arial"/>
                <w:sz w:val="18"/>
              </w:rPr>
              <w:t xml:space="preserve">                                                                                        John </w:t>
            </w:r>
            <w:proofErr w:type="spellStart"/>
            <w:proofErr w:type="gramStart"/>
            <w:r>
              <w:rPr>
                <w:rFonts w:ascii="Arial" w:eastAsia="Arial" w:hAnsi="Arial" w:cs="Arial"/>
                <w:sz w:val="18"/>
              </w:rPr>
              <w:t>Wittgreffe,Churchwarden</w:t>
            </w:r>
            <w:proofErr w:type="spellEnd"/>
            <w:proofErr w:type="gramEnd"/>
            <w:r>
              <w:rPr>
                <w:rFonts w:ascii="Arial" w:eastAsia="Arial" w:hAnsi="Arial" w:cs="Arial"/>
                <w:color w:val="000000"/>
                <w:sz w:val="18"/>
              </w:rPr>
              <w:t xml:space="preserve"> </w:t>
            </w:r>
          </w:p>
          <w:p w14:paraId="2B1CBECE" w14:textId="5326E934" w:rsidR="00B4012B" w:rsidRDefault="00B4012B" w:rsidP="00EF4C69">
            <w:pPr>
              <w:tabs>
                <w:tab w:val="center" w:pos="4779"/>
                <w:tab w:val="center" w:pos="5981"/>
              </w:tabs>
              <w:spacing w:after="0" w:line="259" w:lineRule="auto"/>
              <w:ind w:left="0" w:firstLine="0"/>
            </w:pPr>
            <w:r>
              <w:rPr>
                <w:rFonts w:ascii="Calibri" w:eastAsia="Calibri" w:hAnsi="Calibri" w:cs="Calibri"/>
                <w:color w:val="000000"/>
                <w:sz w:val="22"/>
              </w:rPr>
              <w:tab/>
            </w:r>
            <w:r>
              <w:rPr>
                <w:rFonts w:ascii="Arial" w:eastAsia="Arial" w:hAnsi="Arial" w:cs="Arial"/>
                <w:sz w:val="18"/>
              </w:rPr>
              <w:tab/>
            </w:r>
            <w:r>
              <w:rPr>
                <w:rFonts w:ascii="Arial" w:eastAsia="Arial" w:hAnsi="Arial" w:cs="Arial"/>
                <w:color w:val="000000"/>
                <w:sz w:val="16"/>
              </w:rPr>
              <w:t xml:space="preserve"> </w:t>
            </w:r>
          </w:p>
        </w:tc>
      </w:tr>
      <w:tr w:rsidR="00B4012B" w14:paraId="7B35A5A9" w14:textId="77777777" w:rsidTr="00EF4C69">
        <w:trPr>
          <w:trHeight w:val="340"/>
        </w:trPr>
        <w:tc>
          <w:tcPr>
            <w:tcW w:w="8780" w:type="dxa"/>
            <w:tcBorders>
              <w:top w:val="nil"/>
              <w:left w:val="single" w:sz="4" w:space="0" w:color="181717"/>
              <w:bottom w:val="nil"/>
              <w:right w:val="single" w:sz="4" w:space="0" w:color="181717"/>
            </w:tcBorders>
            <w:shd w:val="clear" w:color="auto" w:fill="CEC5DD"/>
          </w:tcPr>
          <w:p w14:paraId="481C27F4" w14:textId="77777777" w:rsidR="00B4012B" w:rsidRDefault="00B4012B" w:rsidP="00EF4C69">
            <w:pPr>
              <w:tabs>
                <w:tab w:val="center" w:pos="3374"/>
                <w:tab w:val="center" w:pos="6024"/>
              </w:tabs>
              <w:spacing w:after="0" w:line="259" w:lineRule="auto"/>
              <w:ind w:left="0" w:firstLine="0"/>
            </w:pPr>
            <w:r>
              <w:rPr>
                <w:rFonts w:ascii="Arial" w:eastAsia="Arial" w:hAnsi="Arial" w:cs="Arial"/>
                <w:b/>
                <w:sz w:val="18"/>
              </w:rPr>
              <w:t xml:space="preserve">Sheet number </w:t>
            </w:r>
            <w:r>
              <w:rPr>
                <w:rFonts w:ascii="Arial" w:eastAsia="Arial" w:hAnsi="Arial" w:cs="Arial"/>
                <w:b/>
                <w:sz w:val="18"/>
              </w:rPr>
              <w:tab/>
              <w:t xml:space="preserve">Floor/area </w:t>
            </w:r>
            <w:r>
              <w:rPr>
                <w:rFonts w:ascii="Arial" w:eastAsia="Arial" w:hAnsi="Arial" w:cs="Arial"/>
                <w:b/>
                <w:sz w:val="18"/>
              </w:rPr>
              <w:tab/>
              <w:t xml:space="preserve">Use </w:t>
            </w:r>
          </w:p>
        </w:tc>
      </w:tr>
      <w:tr w:rsidR="00B4012B" w14:paraId="1B7111FC" w14:textId="77777777" w:rsidTr="00EF4C69">
        <w:trPr>
          <w:trHeight w:val="473"/>
        </w:trPr>
        <w:tc>
          <w:tcPr>
            <w:tcW w:w="8780" w:type="dxa"/>
            <w:tcBorders>
              <w:top w:val="nil"/>
              <w:left w:val="single" w:sz="4" w:space="0" w:color="181717"/>
              <w:bottom w:val="nil"/>
              <w:right w:val="single" w:sz="4" w:space="0" w:color="181717"/>
            </w:tcBorders>
          </w:tcPr>
          <w:p w14:paraId="5421456C" w14:textId="37CF9012" w:rsidR="00B4012B" w:rsidRDefault="00B4012B" w:rsidP="00EF4C69">
            <w:pPr>
              <w:spacing w:after="160" w:line="259" w:lineRule="auto"/>
              <w:ind w:left="0" w:firstLine="0"/>
            </w:pPr>
            <w:r>
              <w:t>1                                                        Church Interior                                  Services, Café Hub, Events</w:t>
            </w:r>
          </w:p>
        </w:tc>
      </w:tr>
      <w:tr w:rsidR="00B4012B" w14:paraId="2F5A609A" w14:textId="77777777" w:rsidTr="00EF4C69">
        <w:trPr>
          <w:trHeight w:val="368"/>
        </w:trPr>
        <w:tc>
          <w:tcPr>
            <w:tcW w:w="8780" w:type="dxa"/>
            <w:tcBorders>
              <w:top w:val="nil"/>
              <w:left w:val="single" w:sz="4" w:space="0" w:color="181717"/>
              <w:bottom w:val="nil"/>
              <w:right w:val="single" w:sz="4" w:space="0" w:color="181717"/>
            </w:tcBorders>
            <w:shd w:val="clear" w:color="auto" w:fill="59528E"/>
          </w:tcPr>
          <w:p w14:paraId="5BCBAA8A" w14:textId="77777777" w:rsidR="00B4012B" w:rsidRDefault="00B4012B" w:rsidP="00EF4C69">
            <w:pPr>
              <w:spacing w:after="0" w:line="259" w:lineRule="auto"/>
              <w:ind w:left="0" w:firstLine="0"/>
            </w:pPr>
            <w:r>
              <w:rPr>
                <w:rFonts w:ascii="Arial" w:eastAsia="Arial" w:hAnsi="Arial" w:cs="Arial"/>
                <w:b/>
                <w:color w:val="FFFEFD"/>
                <w:sz w:val="18"/>
              </w:rPr>
              <w:t xml:space="preserve">Step 1 – Identify fire hazards </w:t>
            </w:r>
          </w:p>
        </w:tc>
      </w:tr>
      <w:tr w:rsidR="00B4012B" w14:paraId="512D615B" w14:textId="77777777" w:rsidTr="00EF4C69">
        <w:trPr>
          <w:trHeight w:val="369"/>
        </w:trPr>
        <w:tc>
          <w:tcPr>
            <w:tcW w:w="8780" w:type="dxa"/>
            <w:tcBorders>
              <w:top w:val="nil"/>
              <w:left w:val="single" w:sz="4" w:space="0" w:color="181717"/>
              <w:bottom w:val="nil"/>
              <w:right w:val="single" w:sz="4" w:space="0" w:color="181717"/>
            </w:tcBorders>
            <w:shd w:val="clear" w:color="auto" w:fill="CEC5DD"/>
          </w:tcPr>
          <w:p w14:paraId="3938C013" w14:textId="77777777" w:rsidR="00B4012B" w:rsidRDefault="00B4012B" w:rsidP="00EF4C69">
            <w:pPr>
              <w:tabs>
                <w:tab w:val="center" w:pos="3580"/>
                <w:tab w:val="center" w:pos="6661"/>
              </w:tabs>
              <w:spacing w:after="0" w:line="259" w:lineRule="auto"/>
              <w:ind w:left="0" w:firstLine="0"/>
            </w:pPr>
            <w:r>
              <w:rPr>
                <w:rFonts w:ascii="Arial" w:eastAsia="Arial" w:hAnsi="Arial" w:cs="Arial"/>
                <w:b/>
                <w:sz w:val="18"/>
              </w:rPr>
              <w:t xml:space="preserve">Sources of ignition </w:t>
            </w:r>
            <w:r>
              <w:rPr>
                <w:rFonts w:ascii="Arial" w:eastAsia="Arial" w:hAnsi="Arial" w:cs="Arial"/>
                <w:b/>
                <w:sz w:val="18"/>
              </w:rPr>
              <w:tab/>
              <w:t xml:space="preserve">Sources of fuel </w:t>
            </w:r>
            <w:r>
              <w:rPr>
                <w:rFonts w:ascii="Arial" w:eastAsia="Arial" w:hAnsi="Arial" w:cs="Arial"/>
                <w:b/>
                <w:sz w:val="18"/>
              </w:rPr>
              <w:tab/>
              <w:t xml:space="preserve">Sources of oxygen </w:t>
            </w:r>
          </w:p>
        </w:tc>
      </w:tr>
      <w:tr w:rsidR="00B4012B" w14:paraId="022BF36C" w14:textId="77777777" w:rsidTr="00EF4C69">
        <w:trPr>
          <w:trHeight w:val="621"/>
        </w:trPr>
        <w:tc>
          <w:tcPr>
            <w:tcW w:w="8780" w:type="dxa"/>
            <w:tcBorders>
              <w:top w:val="nil"/>
              <w:left w:val="single" w:sz="4" w:space="0" w:color="181717"/>
              <w:bottom w:val="nil"/>
              <w:right w:val="single" w:sz="4" w:space="0" w:color="181717"/>
            </w:tcBorders>
          </w:tcPr>
          <w:p w14:paraId="46CE9BBE" w14:textId="7A2A6290" w:rsidR="00B4012B" w:rsidRDefault="00F80887" w:rsidP="00EF4C69">
            <w:pPr>
              <w:spacing w:after="160" w:line="259" w:lineRule="auto"/>
              <w:ind w:left="0" w:firstLine="0"/>
            </w:pPr>
            <w:r>
              <w:t xml:space="preserve">Lighted candles </w:t>
            </w:r>
            <w:r w:rsidR="00B4012B">
              <w:t xml:space="preserve">                     </w:t>
            </w:r>
            <w:r>
              <w:t xml:space="preserve">            </w:t>
            </w:r>
            <w:r w:rsidR="00B4012B">
              <w:t xml:space="preserve">  No gas appliances                               Atmospheric only (the air)</w:t>
            </w:r>
          </w:p>
          <w:p w14:paraId="413C3E99" w14:textId="43B78A0A" w:rsidR="00B4012B" w:rsidRDefault="00B4012B" w:rsidP="00EF4C69">
            <w:pPr>
              <w:spacing w:after="160" w:line="259" w:lineRule="auto"/>
              <w:ind w:left="0" w:firstLine="0"/>
            </w:pPr>
            <w:r>
              <w:t xml:space="preserve">Wood burning stove                            Oil line to boiler </w:t>
            </w:r>
          </w:p>
          <w:p w14:paraId="34BEE927" w14:textId="1EB77506" w:rsidR="00B4012B" w:rsidRDefault="00B4012B" w:rsidP="00EF4C69">
            <w:pPr>
              <w:spacing w:after="160" w:line="259" w:lineRule="auto"/>
              <w:ind w:left="0" w:firstLine="0"/>
            </w:pPr>
            <w:r>
              <w:t>Electrical appliances in the kitchen       Books/leaflets/</w:t>
            </w:r>
            <w:r w:rsidR="00F80887">
              <w:t xml:space="preserve">interior </w:t>
            </w:r>
            <w:r>
              <w:t>wood/</w:t>
            </w:r>
            <w:r w:rsidR="00F80887">
              <w:t>wall hangings</w:t>
            </w:r>
            <w:r w:rsidR="00336BAB">
              <w:t>/Roof Wood</w:t>
            </w:r>
          </w:p>
          <w:p w14:paraId="42213512" w14:textId="77777777" w:rsidR="00B4012B" w:rsidRDefault="00B4012B" w:rsidP="00EF4C69">
            <w:pPr>
              <w:spacing w:after="160" w:line="259" w:lineRule="auto"/>
              <w:ind w:left="0" w:firstLine="0"/>
            </w:pPr>
            <w:r>
              <w:t>Oil fired boiler (</w:t>
            </w:r>
            <w:proofErr w:type="gramStart"/>
            <w:r>
              <w:t>encased)</w:t>
            </w:r>
            <w:r w:rsidR="00F80887">
              <w:t xml:space="preserve">   </w:t>
            </w:r>
            <w:proofErr w:type="gramEnd"/>
            <w:r w:rsidR="00F80887">
              <w:t xml:space="preserve">                   Small woodpile for stove</w:t>
            </w:r>
          </w:p>
          <w:p w14:paraId="54FCD2B3" w14:textId="5E69E358" w:rsidR="00D51F43" w:rsidRDefault="00D51F43" w:rsidP="00EF4C69">
            <w:pPr>
              <w:spacing w:after="160" w:line="259" w:lineRule="auto"/>
              <w:ind w:left="0" w:firstLine="0"/>
            </w:pPr>
            <w:r>
              <w:t>Stored matches</w:t>
            </w:r>
          </w:p>
        </w:tc>
      </w:tr>
      <w:tr w:rsidR="00B4012B" w14:paraId="34964036" w14:textId="77777777" w:rsidTr="00EF4C69">
        <w:trPr>
          <w:trHeight w:val="340"/>
        </w:trPr>
        <w:tc>
          <w:tcPr>
            <w:tcW w:w="8780" w:type="dxa"/>
            <w:tcBorders>
              <w:top w:val="nil"/>
              <w:left w:val="single" w:sz="4" w:space="0" w:color="181717"/>
              <w:bottom w:val="nil"/>
              <w:right w:val="single" w:sz="4" w:space="0" w:color="181717"/>
            </w:tcBorders>
            <w:shd w:val="clear" w:color="auto" w:fill="59528E"/>
          </w:tcPr>
          <w:p w14:paraId="6B263A44" w14:textId="77777777" w:rsidR="00B4012B" w:rsidRDefault="00B4012B" w:rsidP="00EF4C69">
            <w:pPr>
              <w:spacing w:after="0" w:line="259" w:lineRule="auto"/>
              <w:ind w:left="0" w:firstLine="0"/>
            </w:pPr>
            <w:r>
              <w:rPr>
                <w:rFonts w:ascii="Arial" w:eastAsia="Arial" w:hAnsi="Arial" w:cs="Arial"/>
                <w:b/>
                <w:color w:val="FFFEFD"/>
                <w:sz w:val="18"/>
              </w:rPr>
              <w:t xml:space="preserve">Step 2 – People at risk </w:t>
            </w:r>
          </w:p>
        </w:tc>
      </w:tr>
      <w:tr w:rsidR="00B4012B" w14:paraId="03D7F144" w14:textId="77777777" w:rsidTr="00EF4C69">
        <w:trPr>
          <w:trHeight w:val="916"/>
        </w:trPr>
        <w:tc>
          <w:tcPr>
            <w:tcW w:w="8780" w:type="dxa"/>
            <w:tcBorders>
              <w:top w:val="nil"/>
              <w:left w:val="single" w:sz="4" w:space="0" w:color="181717"/>
              <w:bottom w:val="nil"/>
              <w:right w:val="single" w:sz="4" w:space="0" w:color="181717"/>
            </w:tcBorders>
          </w:tcPr>
          <w:p w14:paraId="51460339" w14:textId="77777777" w:rsidR="00B4012B" w:rsidRDefault="00F80887" w:rsidP="00EF4C69">
            <w:pPr>
              <w:spacing w:after="160" w:line="259" w:lineRule="auto"/>
              <w:ind w:left="0" w:firstLine="0"/>
            </w:pPr>
            <w:r>
              <w:t>Volunteers/staff of church and Hub</w:t>
            </w:r>
          </w:p>
          <w:p w14:paraId="567B8B33" w14:textId="77777777" w:rsidR="00F80887" w:rsidRDefault="00F80887" w:rsidP="00EF4C69">
            <w:pPr>
              <w:spacing w:after="160" w:line="259" w:lineRule="auto"/>
              <w:ind w:left="0" w:firstLine="0"/>
            </w:pPr>
            <w:r>
              <w:t>People attending the café/hub/events/church services</w:t>
            </w:r>
          </w:p>
          <w:p w14:paraId="032A2B9E" w14:textId="6222A3AC" w:rsidR="00F80887" w:rsidRDefault="00F80887" w:rsidP="00EF4C69">
            <w:pPr>
              <w:spacing w:after="160" w:line="259" w:lineRule="auto"/>
              <w:ind w:left="0" w:firstLine="0"/>
            </w:pPr>
            <w:r>
              <w:t>Works people</w:t>
            </w:r>
          </w:p>
        </w:tc>
      </w:tr>
      <w:tr w:rsidR="00B4012B" w14:paraId="1AD24211" w14:textId="77777777" w:rsidTr="00EF4C69">
        <w:trPr>
          <w:trHeight w:val="340"/>
        </w:trPr>
        <w:tc>
          <w:tcPr>
            <w:tcW w:w="8780" w:type="dxa"/>
            <w:tcBorders>
              <w:top w:val="nil"/>
              <w:left w:val="single" w:sz="4" w:space="0" w:color="181717"/>
              <w:bottom w:val="nil"/>
              <w:right w:val="single" w:sz="4" w:space="0" w:color="181717"/>
            </w:tcBorders>
            <w:shd w:val="clear" w:color="auto" w:fill="59528E"/>
          </w:tcPr>
          <w:p w14:paraId="0E4F7F45" w14:textId="77777777" w:rsidR="00B4012B" w:rsidRDefault="00B4012B" w:rsidP="00EF4C69">
            <w:pPr>
              <w:spacing w:after="0" w:line="259" w:lineRule="auto"/>
              <w:ind w:left="0" w:firstLine="0"/>
            </w:pPr>
            <w:r>
              <w:rPr>
                <w:rFonts w:ascii="Arial" w:eastAsia="Arial" w:hAnsi="Arial" w:cs="Arial"/>
                <w:b/>
                <w:color w:val="FFFEFD"/>
                <w:sz w:val="18"/>
              </w:rPr>
              <w:t xml:space="preserve">Step 3 – Evaluate, remove, reduce and protect from risk </w:t>
            </w:r>
          </w:p>
        </w:tc>
      </w:tr>
      <w:tr w:rsidR="00B4012B" w14:paraId="0018918D" w14:textId="77777777" w:rsidTr="00EF4C69">
        <w:trPr>
          <w:trHeight w:val="3923"/>
        </w:trPr>
        <w:tc>
          <w:tcPr>
            <w:tcW w:w="8780" w:type="dxa"/>
            <w:tcBorders>
              <w:top w:val="nil"/>
              <w:left w:val="single" w:sz="4" w:space="0" w:color="181717"/>
              <w:bottom w:val="nil"/>
              <w:right w:val="single" w:sz="4" w:space="0" w:color="181717"/>
            </w:tcBorders>
          </w:tcPr>
          <w:p w14:paraId="3F056AC0" w14:textId="7C9D45E3" w:rsidR="00F80887" w:rsidRDefault="00B4012B" w:rsidP="00F80887">
            <w:pPr>
              <w:spacing w:after="440" w:line="255" w:lineRule="auto"/>
              <w:ind w:left="412" w:right="312" w:hanging="412"/>
              <w:rPr>
                <w:rFonts w:ascii="Arial" w:eastAsia="Arial" w:hAnsi="Arial" w:cs="Arial"/>
                <w:b/>
                <w:sz w:val="18"/>
              </w:rPr>
            </w:pPr>
            <w:r>
              <w:rPr>
                <w:rFonts w:ascii="Arial" w:eastAsia="Arial" w:hAnsi="Arial" w:cs="Arial"/>
                <w:b/>
                <w:sz w:val="18"/>
              </w:rPr>
              <w:t>(3.1) Evaluate the risk</w:t>
            </w:r>
            <w:r>
              <w:rPr>
                <w:rFonts w:ascii="Arial" w:eastAsia="Arial" w:hAnsi="Arial" w:cs="Arial"/>
                <w:b/>
                <w:color w:val="000000"/>
                <w:sz w:val="18"/>
              </w:rPr>
              <w:t xml:space="preserve"> </w:t>
            </w:r>
            <w:r>
              <w:rPr>
                <w:rFonts w:ascii="Arial" w:eastAsia="Arial" w:hAnsi="Arial" w:cs="Arial"/>
                <w:b/>
                <w:sz w:val="18"/>
              </w:rPr>
              <w:t xml:space="preserve">of the fire </w:t>
            </w:r>
            <w:proofErr w:type="spellStart"/>
            <w:r>
              <w:rPr>
                <w:rFonts w:ascii="Arial" w:eastAsia="Arial" w:hAnsi="Arial" w:cs="Arial"/>
                <w:b/>
                <w:sz w:val="18"/>
              </w:rPr>
              <w:t>occuring</w:t>
            </w:r>
            <w:proofErr w:type="spellEnd"/>
            <w:r>
              <w:rPr>
                <w:rFonts w:ascii="Arial" w:eastAsia="Arial" w:hAnsi="Arial" w:cs="Arial"/>
                <w:b/>
                <w:sz w:val="18"/>
              </w:rPr>
              <w:t xml:space="preserve"> </w:t>
            </w:r>
          </w:p>
          <w:p w14:paraId="34F07FDB" w14:textId="428FD1E1" w:rsidR="00F80887" w:rsidRPr="00F80887" w:rsidRDefault="00F80887" w:rsidP="00F80887">
            <w:pPr>
              <w:spacing w:after="440" w:line="255" w:lineRule="auto"/>
              <w:ind w:left="412" w:right="29" w:hanging="412"/>
              <w:rPr>
                <w:rFonts w:ascii="Arial" w:eastAsia="Arial" w:hAnsi="Arial" w:cs="Arial"/>
                <w:bCs/>
                <w:sz w:val="18"/>
              </w:rPr>
            </w:pPr>
            <w:r w:rsidRPr="00F80887">
              <w:rPr>
                <w:rFonts w:ascii="Arial" w:eastAsia="Arial" w:hAnsi="Arial" w:cs="Arial"/>
                <w:bCs/>
                <w:sz w:val="18"/>
              </w:rPr>
              <w:t>a) Possible ignition fro</w:t>
            </w:r>
            <w:r>
              <w:rPr>
                <w:rFonts w:ascii="Arial" w:eastAsia="Arial" w:hAnsi="Arial" w:cs="Arial"/>
                <w:bCs/>
                <w:sz w:val="18"/>
              </w:rPr>
              <w:t xml:space="preserve">m </w:t>
            </w:r>
            <w:r w:rsidRPr="00F80887">
              <w:rPr>
                <w:rFonts w:ascii="Arial" w:eastAsia="Arial" w:hAnsi="Arial" w:cs="Arial"/>
                <w:bCs/>
                <w:sz w:val="18"/>
              </w:rPr>
              <w:t>wood burning stove</w:t>
            </w:r>
            <w:r>
              <w:rPr>
                <w:rFonts w:ascii="Arial" w:eastAsia="Arial" w:hAnsi="Arial" w:cs="Arial"/>
                <w:bCs/>
                <w:sz w:val="18"/>
              </w:rPr>
              <w:t xml:space="preserve"> if handled incorrectly (</w:t>
            </w:r>
            <w:proofErr w:type="gramStart"/>
            <w:r>
              <w:rPr>
                <w:rFonts w:ascii="Arial" w:eastAsia="Arial" w:hAnsi="Arial" w:cs="Arial"/>
                <w:bCs/>
                <w:sz w:val="18"/>
              </w:rPr>
              <w:t>e.g.</w:t>
            </w:r>
            <w:proofErr w:type="gramEnd"/>
            <w:r>
              <w:rPr>
                <w:rFonts w:ascii="Arial" w:eastAsia="Arial" w:hAnsi="Arial" w:cs="Arial"/>
                <w:bCs/>
                <w:sz w:val="18"/>
              </w:rPr>
              <w:t xml:space="preserve"> hot ash removed) – low risk</w:t>
            </w:r>
          </w:p>
          <w:p w14:paraId="2D25285E" w14:textId="74AF1A9F" w:rsidR="00F80887" w:rsidRDefault="00F80887" w:rsidP="00F80887">
            <w:pPr>
              <w:spacing w:after="440" w:line="255" w:lineRule="auto"/>
              <w:ind w:left="412" w:hanging="412"/>
              <w:rPr>
                <w:rFonts w:ascii="Arial" w:eastAsia="Arial" w:hAnsi="Arial" w:cs="Arial"/>
                <w:bCs/>
                <w:sz w:val="18"/>
              </w:rPr>
            </w:pPr>
            <w:r w:rsidRPr="00F80887">
              <w:rPr>
                <w:rFonts w:ascii="Arial" w:eastAsia="Arial" w:hAnsi="Arial" w:cs="Arial"/>
                <w:bCs/>
                <w:sz w:val="18"/>
              </w:rPr>
              <w:t xml:space="preserve">b) </w:t>
            </w:r>
            <w:r>
              <w:rPr>
                <w:rFonts w:ascii="Arial" w:eastAsia="Arial" w:hAnsi="Arial" w:cs="Arial"/>
                <w:bCs/>
                <w:sz w:val="18"/>
              </w:rPr>
              <w:t>Possible ignition of altar cloth or decoration from mishandling a lighted candle- medium risk</w:t>
            </w:r>
          </w:p>
          <w:p w14:paraId="2468528C" w14:textId="4FA2C341" w:rsidR="00F80887" w:rsidRDefault="00F80887" w:rsidP="00F80887">
            <w:pPr>
              <w:spacing w:after="440" w:line="255" w:lineRule="auto"/>
              <w:ind w:left="412" w:hanging="412"/>
              <w:rPr>
                <w:rFonts w:ascii="Arial" w:eastAsia="Arial" w:hAnsi="Arial" w:cs="Arial"/>
                <w:bCs/>
                <w:sz w:val="18"/>
              </w:rPr>
            </w:pPr>
            <w:r>
              <w:rPr>
                <w:rFonts w:ascii="Arial" w:eastAsia="Arial" w:hAnsi="Arial" w:cs="Arial"/>
                <w:bCs/>
                <w:sz w:val="18"/>
              </w:rPr>
              <w:t>c) Fire starting from a faulty electrical appliance – low risk</w:t>
            </w:r>
          </w:p>
          <w:p w14:paraId="3229628A" w14:textId="121AB698" w:rsidR="00F80887" w:rsidRDefault="00F80887" w:rsidP="00F80887">
            <w:pPr>
              <w:spacing w:after="440" w:line="255" w:lineRule="auto"/>
              <w:ind w:left="412" w:hanging="412"/>
              <w:rPr>
                <w:rFonts w:ascii="Arial" w:eastAsia="Arial" w:hAnsi="Arial" w:cs="Arial"/>
                <w:bCs/>
                <w:sz w:val="18"/>
              </w:rPr>
            </w:pPr>
            <w:r>
              <w:rPr>
                <w:rFonts w:ascii="Arial" w:eastAsia="Arial" w:hAnsi="Arial" w:cs="Arial"/>
                <w:bCs/>
                <w:sz w:val="18"/>
              </w:rPr>
              <w:t xml:space="preserve">d) Fire starting from failure in the </w:t>
            </w:r>
            <w:proofErr w:type="gramStart"/>
            <w:r>
              <w:rPr>
                <w:rFonts w:ascii="Arial" w:eastAsia="Arial" w:hAnsi="Arial" w:cs="Arial"/>
                <w:bCs/>
                <w:sz w:val="18"/>
              </w:rPr>
              <w:t>oil fired</w:t>
            </w:r>
            <w:proofErr w:type="gramEnd"/>
            <w:r>
              <w:rPr>
                <w:rFonts w:ascii="Arial" w:eastAsia="Arial" w:hAnsi="Arial" w:cs="Arial"/>
                <w:bCs/>
                <w:sz w:val="18"/>
              </w:rPr>
              <w:t xml:space="preserve"> boiler</w:t>
            </w:r>
            <w:r w:rsidR="00D51F43">
              <w:rPr>
                <w:rFonts w:ascii="Arial" w:eastAsia="Arial" w:hAnsi="Arial" w:cs="Arial"/>
                <w:bCs/>
                <w:sz w:val="18"/>
              </w:rPr>
              <w:t xml:space="preserve"> or oil line in church</w:t>
            </w:r>
            <w:r>
              <w:rPr>
                <w:rFonts w:ascii="Arial" w:eastAsia="Arial" w:hAnsi="Arial" w:cs="Arial"/>
                <w:bCs/>
                <w:sz w:val="18"/>
              </w:rPr>
              <w:t>- low risk</w:t>
            </w:r>
          </w:p>
          <w:p w14:paraId="73EB1CEE" w14:textId="57060FEE" w:rsidR="00D51F43" w:rsidRPr="00F80887" w:rsidRDefault="00D51F43" w:rsidP="00F80887">
            <w:pPr>
              <w:spacing w:after="440" w:line="255" w:lineRule="auto"/>
              <w:ind w:left="412" w:hanging="412"/>
              <w:rPr>
                <w:rFonts w:ascii="Arial" w:eastAsia="Arial" w:hAnsi="Arial" w:cs="Arial"/>
                <w:bCs/>
                <w:sz w:val="18"/>
              </w:rPr>
            </w:pPr>
            <w:r>
              <w:rPr>
                <w:rFonts w:ascii="Arial" w:eastAsia="Arial" w:hAnsi="Arial" w:cs="Arial"/>
                <w:bCs/>
                <w:sz w:val="18"/>
              </w:rPr>
              <w:t xml:space="preserve">e) Fire starting from matches- </w:t>
            </w:r>
            <w:proofErr w:type="gramStart"/>
            <w:r>
              <w:rPr>
                <w:rFonts w:ascii="Arial" w:eastAsia="Arial" w:hAnsi="Arial" w:cs="Arial"/>
                <w:bCs/>
                <w:sz w:val="18"/>
              </w:rPr>
              <w:t>e.g.</w:t>
            </w:r>
            <w:proofErr w:type="gramEnd"/>
            <w:r>
              <w:rPr>
                <w:rFonts w:ascii="Arial" w:eastAsia="Arial" w:hAnsi="Arial" w:cs="Arial"/>
                <w:bCs/>
                <w:sz w:val="18"/>
              </w:rPr>
              <w:t xml:space="preserve"> child playing with matches</w:t>
            </w:r>
          </w:p>
          <w:p w14:paraId="3BC3D2CD" w14:textId="1AB39E9D" w:rsidR="00B4012B" w:rsidRPr="00F80887" w:rsidRDefault="00B4012B" w:rsidP="00762231">
            <w:pPr>
              <w:spacing w:after="440" w:line="255" w:lineRule="auto"/>
              <w:ind w:left="412" w:right="312" w:hanging="412"/>
              <w:rPr>
                <w:rFonts w:ascii="Arial" w:eastAsia="Arial" w:hAnsi="Arial" w:cs="Arial"/>
                <w:sz w:val="18"/>
              </w:rPr>
            </w:pPr>
            <w:r>
              <w:rPr>
                <w:rFonts w:ascii="Arial" w:eastAsia="Arial" w:hAnsi="Arial" w:cs="Arial"/>
                <w:b/>
                <w:sz w:val="18"/>
              </w:rPr>
              <w:lastRenderedPageBreak/>
              <w:t xml:space="preserve">(3.2) Evaluate the risk </w:t>
            </w:r>
            <w:proofErr w:type="gramStart"/>
            <w:r>
              <w:rPr>
                <w:rFonts w:ascii="Arial" w:eastAsia="Arial" w:hAnsi="Arial" w:cs="Arial"/>
                <w:b/>
                <w:sz w:val="18"/>
              </w:rPr>
              <w:t xml:space="preserve">to </w:t>
            </w:r>
            <w:r>
              <w:rPr>
                <w:rFonts w:ascii="Arial" w:eastAsia="Arial" w:hAnsi="Arial" w:cs="Arial"/>
                <w:b/>
                <w:color w:val="000000"/>
                <w:sz w:val="18"/>
              </w:rPr>
              <w:t xml:space="preserve"> </w:t>
            </w:r>
            <w:r>
              <w:rPr>
                <w:rFonts w:ascii="Arial" w:eastAsia="Arial" w:hAnsi="Arial" w:cs="Arial"/>
                <w:b/>
                <w:sz w:val="18"/>
              </w:rPr>
              <w:t>people</w:t>
            </w:r>
            <w:proofErr w:type="gramEnd"/>
            <w:r>
              <w:rPr>
                <w:rFonts w:ascii="Arial" w:eastAsia="Arial" w:hAnsi="Arial" w:cs="Arial"/>
                <w:b/>
                <w:sz w:val="18"/>
              </w:rPr>
              <w:t xml:space="preserve"> from a fire starting in the premises </w:t>
            </w:r>
          </w:p>
          <w:p w14:paraId="2B26D08E" w14:textId="1CCCCC05" w:rsidR="008222BC" w:rsidRDefault="008222BC" w:rsidP="008222BC">
            <w:pPr>
              <w:spacing w:after="440" w:line="255" w:lineRule="auto"/>
              <w:ind w:left="589" w:hanging="412"/>
            </w:pPr>
            <w:r>
              <w:t>Candles- the main risk is to the person lighting/handling and anyone next to them, although:</w:t>
            </w:r>
          </w:p>
          <w:p w14:paraId="68303DF5" w14:textId="12EA6B9D" w:rsidR="008222BC" w:rsidRDefault="008222BC" w:rsidP="008222BC">
            <w:pPr>
              <w:spacing w:after="440" w:line="255" w:lineRule="auto"/>
              <w:ind w:left="589" w:hanging="412"/>
            </w:pPr>
            <w:r>
              <w:t>Any fire/smoke could potentially spread affecting everyone present</w:t>
            </w:r>
            <w:r w:rsidR="00AA31E7">
              <w:t xml:space="preserve"> as there is one shared space only.</w:t>
            </w:r>
          </w:p>
          <w:p w14:paraId="45E7141F" w14:textId="7929C0B4" w:rsidR="008222BC" w:rsidRDefault="00F80887" w:rsidP="008222BC">
            <w:pPr>
              <w:spacing w:after="440" w:line="255" w:lineRule="auto"/>
              <w:ind w:left="589" w:hanging="412"/>
            </w:pPr>
            <w:r w:rsidRPr="00F80887">
              <w:t>The church</w:t>
            </w:r>
            <w:r>
              <w:t xml:space="preserve"> has one main open space with two</w:t>
            </w:r>
            <w:r w:rsidR="008222BC">
              <w:t xml:space="preserve"> fire escapes, and in most </w:t>
            </w:r>
            <w:proofErr w:type="gramStart"/>
            <w:r w:rsidR="008222BC">
              <w:t>cases</w:t>
            </w:r>
            <w:proofErr w:type="gramEnd"/>
            <w:r w:rsidR="008222BC">
              <w:t xml:space="preserve"> people can leave readily if a fire does occur, provided the exits and passages to them are kept unlocked and clear. </w:t>
            </w:r>
          </w:p>
          <w:p w14:paraId="77D8A920" w14:textId="1C9838A0" w:rsidR="00F80887" w:rsidRPr="00F80887" w:rsidRDefault="008222BC" w:rsidP="008222BC">
            <w:pPr>
              <w:spacing w:after="440" w:line="255" w:lineRule="auto"/>
              <w:ind w:left="589" w:hanging="412"/>
            </w:pPr>
            <w:r>
              <w:t>A possible danger (albeit low probability) is a smoke/fire incident at night accompanied by an electrical failure</w:t>
            </w:r>
            <w:r w:rsidR="00AA31E7">
              <w:t xml:space="preserve"> which kills the lights. F</w:t>
            </w:r>
            <w:r>
              <w:t xml:space="preserve">or a larger service or event, </w:t>
            </w:r>
            <w:r w:rsidR="00AA31E7">
              <w:t xml:space="preserve">this could </w:t>
            </w:r>
            <w:r>
              <w:t>cau</w:t>
            </w:r>
            <w:r w:rsidR="00AA31E7">
              <w:t>se</w:t>
            </w:r>
            <w:r>
              <w:t xml:space="preserve"> panic as people try to reach exits, with suffocation/burning/</w:t>
            </w:r>
            <w:r w:rsidR="00AA31E7">
              <w:t>falling</w:t>
            </w:r>
            <w:r>
              <w:t xml:space="preserve"> ris</w:t>
            </w:r>
            <w:r w:rsidR="00D51F43">
              <w:t>k</w:t>
            </w:r>
            <w:r>
              <w:t>.</w:t>
            </w:r>
            <w:r w:rsidR="00D51F43">
              <w:t xml:space="preserve"> Emergency lighting will guide people to the exits however and meets minimum requirements, although the PCC is encouraged to consider </w:t>
            </w:r>
            <w:r w:rsidR="00B95E43">
              <w:t xml:space="preserve">an improvement to </w:t>
            </w:r>
            <w:r w:rsidR="00D51F43">
              <w:t>emergency lighting</w:t>
            </w:r>
            <w:r w:rsidR="00B95E43">
              <w:t xml:space="preserve"> (see 3.4).</w:t>
            </w:r>
            <w:r w:rsidR="00D51F43">
              <w:t xml:space="preserve"> </w:t>
            </w:r>
            <w:r>
              <w:t xml:space="preserve"> </w:t>
            </w:r>
            <w:r w:rsidR="00D51F43">
              <w:t xml:space="preserve"> </w:t>
            </w:r>
            <w:r>
              <w:t xml:space="preserve"> </w:t>
            </w:r>
          </w:p>
          <w:p w14:paraId="627AD215" w14:textId="64E240AE" w:rsidR="00B4012B" w:rsidRDefault="00B4012B" w:rsidP="00762231">
            <w:pPr>
              <w:spacing w:after="440" w:line="255" w:lineRule="auto"/>
              <w:ind w:left="412" w:right="29" w:hanging="412"/>
              <w:rPr>
                <w:rFonts w:ascii="Arial" w:eastAsia="Arial" w:hAnsi="Arial" w:cs="Arial"/>
                <w:b/>
                <w:sz w:val="18"/>
              </w:rPr>
            </w:pPr>
            <w:r>
              <w:rPr>
                <w:rFonts w:ascii="Arial" w:eastAsia="Arial" w:hAnsi="Arial" w:cs="Arial"/>
                <w:b/>
                <w:sz w:val="18"/>
              </w:rPr>
              <w:t xml:space="preserve">(3.3) Remove and reduce the hazards that may cause a fire </w:t>
            </w:r>
          </w:p>
          <w:p w14:paraId="072BEE8F" w14:textId="0E194049" w:rsidR="008222BC" w:rsidRDefault="008222BC" w:rsidP="008222BC">
            <w:pPr>
              <w:spacing w:after="440" w:line="255" w:lineRule="auto"/>
              <w:ind w:left="412" w:right="171" w:hanging="412"/>
            </w:pPr>
            <w:r>
              <w:t>Stove- to be used only by a trained person, handling gloves provided, fire guard around stove at all times when in use, no sources of fuel within the fire guard area</w:t>
            </w:r>
            <w:r w:rsidR="00336BAB">
              <w:t xml:space="preserve">. Chimney is cleaned annually by a qualified chimney sweep. </w:t>
            </w:r>
          </w:p>
          <w:p w14:paraId="12D70E84" w14:textId="0D5B1D75" w:rsidR="00D51F43" w:rsidRDefault="008222BC" w:rsidP="008222BC">
            <w:pPr>
              <w:spacing w:after="440" w:line="255" w:lineRule="auto"/>
              <w:ind w:left="412" w:right="171" w:hanging="412"/>
            </w:pPr>
            <w:r>
              <w:t>Candles</w:t>
            </w:r>
            <w:r w:rsidR="00D51F43">
              <w:t xml:space="preserve"> are</w:t>
            </w:r>
            <w:r>
              <w:t xml:space="preserve"> to be used by </w:t>
            </w:r>
            <w:r w:rsidR="00D51F43">
              <w:t xml:space="preserve">authorised </w:t>
            </w:r>
            <w:r>
              <w:t>staff only with caution</w:t>
            </w:r>
            <w:r w:rsidR="00D51F43">
              <w:t>*. They are usually in the sanctuary which is “fenced off” from children by altar rail and candles are only lit during a service</w:t>
            </w:r>
            <w:r>
              <w:t>.</w:t>
            </w:r>
          </w:p>
          <w:p w14:paraId="25D1329A" w14:textId="0488258A" w:rsidR="00D51F43" w:rsidRDefault="008222BC" w:rsidP="008222BC">
            <w:pPr>
              <w:spacing w:after="440" w:line="255" w:lineRule="auto"/>
              <w:ind w:left="412" w:right="171" w:hanging="412"/>
            </w:pPr>
            <w:r>
              <w:t xml:space="preserve">Outside of the altar area </w:t>
            </w:r>
            <w:r w:rsidR="00D51F43">
              <w:t xml:space="preserve">the use of candles is an exception only, </w:t>
            </w:r>
            <w:proofErr w:type="gramStart"/>
            <w:r w:rsidR="00D51F43">
              <w:t>e.g.</w:t>
            </w:r>
            <w:proofErr w:type="gramEnd"/>
            <w:r w:rsidR="00D51F43">
              <w:t xml:space="preserve"> Christmas carol service. C</w:t>
            </w:r>
            <w:r>
              <w:t xml:space="preserve">andles </w:t>
            </w:r>
            <w:r w:rsidR="00D51F43">
              <w:t xml:space="preserve">outside the sanctuary </w:t>
            </w:r>
            <w:r>
              <w:t>are to be kept within glass jars, so that decoration</w:t>
            </w:r>
            <w:r w:rsidR="00D51F43">
              <w:t>s or clothing</w:t>
            </w:r>
            <w:r>
              <w:t xml:space="preserve"> cannot accidentally brush against them</w:t>
            </w:r>
          </w:p>
          <w:p w14:paraId="045407B7" w14:textId="2CCC5D9E" w:rsidR="008222BC" w:rsidRDefault="00AA31E7" w:rsidP="008222BC">
            <w:pPr>
              <w:spacing w:after="440" w:line="255" w:lineRule="auto"/>
              <w:ind w:left="412" w:right="171" w:hanging="412"/>
            </w:pPr>
            <w:r>
              <w:t xml:space="preserve"> </w:t>
            </w:r>
            <w:r w:rsidR="00D51F43">
              <w:t>*</w:t>
            </w:r>
            <w:r>
              <w:t xml:space="preserve">An exception is the Christingle service, where candles are part of the Christingle “build” for each child- this requires strict supervision by parent/guardian whilst also supervision by </w:t>
            </w:r>
            <w:proofErr w:type="spellStart"/>
            <w:r>
              <w:t>sidespeople</w:t>
            </w:r>
            <w:proofErr w:type="spellEnd"/>
            <w:r w:rsidR="00D51F43">
              <w:t xml:space="preserve"> and strict verbal instructions from the service lead</w:t>
            </w:r>
            <w:r>
              <w:t>.</w:t>
            </w:r>
            <w:r w:rsidR="00D51F43">
              <w:t xml:space="preserve"> </w:t>
            </w:r>
            <w:r>
              <w:t xml:space="preserve"> </w:t>
            </w:r>
          </w:p>
          <w:p w14:paraId="2109598E" w14:textId="44B76C36" w:rsidR="00AA31E7" w:rsidRDefault="00AA31E7" w:rsidP="008222BC">
            <w:pPr>
              <w:spacing w:after="440" w:line="255" w:lineRule="auto"/>
              <w:ind w:left="412" w:right="171" w:hanging="412"/>
            </w:pPr>
            <w:r>
              <w:t>Boiler- is encased with metal and is serviced annually</w:t>
            </w:r>
            <w:r w:rsidR="00D51F43">
              <w:t>. Any hint of fumes from an oil leak in the church will be investigated immediately- even a very slight leak will produce evident fumes.</w:t>
            </w:r>
          </w:p>
          <w:p w14:paraId="69B69463" w14:textId="5C3BDEF4" w:rsidR="00AA31E7" w:rsidRDefault="00AA31E7" w:rsidP="008222BC">
            <w:pPr>
              <w:spacing w:after="440" w:line="255" w:lineRule="auto"/>
              <w:ind w:left="412" w:right="171" w:hanging="412"/>
            </w:pPr>
            <w:r>
              <w:t xml:space="preserve">Electrical appliances are safety checked regularly </w:t>
            </w:r>
            <w:r w:rsidR="003D053E">
              <w:t>and only trained staff can use the kitchen appliances</w:t>
            </w:r>
            <w:r>
              <w:t xml:space="preserve"> – see “Kitchen and Hub Risk </w:t>
            </w:r>
            <w:proofErr w:type="spellStart"/>
            <w:r>
              <w:t>Assesssment</w:t>
            </w:r>
            <w:proofErr w:type="spellEnd"/>
            <w:r>
              <w:t>”</w:t>
            </w:r>
          </w:p>
          <w:p w14:paraId="7E400A31" w14:textId="36324AD6" w:rsidR="00D51F43" w:rsidRPr="008222BC" w:rsidRDefault="00D51F43" w:rsidP="008222BC">
            <w:pPr>
              <w:spacing w:after="440" w:line="255" w:lineRule="auto"/>
              <w:ind w:left="412" w:right="171" w:hanging="412"/>
            </w:pPr>
            <w:r>
              <w:t>Matches are kept out of reach of children, normally in a cupboard within the kitchen area which is gated off from children.</w:t>
            </w:r>
          </w:p>
          <w:p w14:paraId="1F4D394A" w14:textId="77777777" w:rsidR="00B4012B" w:rsidRDefault="00B4012B" w:rsidP="00762231">
            <w:pPr>
              <w:spacing w:after="0" w:line="259" w:lineRule="auto"/>
              <w:ind w:left="412" w:right="29" w:hanging="412"/>
              <w:rPr>
                <w:rFonts w:ascii="Arial" w:eastAsia="Arial" w:hAnsi="Arial" w:cs="Arial"/>
                <w:b/>
                <w:sz w:val="18"/>
              </w:rPr>
            </w:pPr>
            <w:r>
              <w:rPr>
                <w:rFonts w:ascii="Arial" w:eastAsia="Arial" w:hAnsi="Arial" w:cs="Arial"/>
                <w:b/>
                <w:sz w:val="18"/>
              </w:rPr>
              <w:t xml:space="preserve">(3.4) Remove and </w:t>
            </w:r>
            <w:proofErr w:type="gramStart"/>
            <w:r>
              <w:rPr>
                <w:rFonts w:ascii="Arial" w:eastAsia="Arial" w:hAnsi="Arial" w:cs="Arial"/>
                <w:b/>
                <w:sz w:val="18"/>
              </w:rPr>
              <w:t xml:space="preserve">reduce </w:t>
            </w:r>
            <w:r>
              <w:rPr>
                <w:rFonts w:ascii="Arial" w:eastAsia="Arial" w:hAnsi="Arial" w:cs="Arial"/>
                <w:b/>
                <w:color w:val="000000"/>
                <w:sz w:val="18"/>
              </w:rPr>
              <w:t xml:space="preserve"> </w:t>
            </w:r>
            <w:r>
              <w:rPr>
                <w:rFonts w:ascii="Arial" w:eastAsia="Arial" w:hAnsi="Arial" w:cs="Arial"/>
                <w:b/>
                <w:sz w:val="18"/>
              </w:rPr>
              <w:t>the</w:t>
            </w:r>
            <w:proofErr w:type="gramEnd"/>
            <w:r>
              <w:rPr>
                <w:rFonts w:ascii="Arial" w:eastAsia="Arial" w:hAnsi="Arial" w:cs="Arial"/>
                <w:b/>
                <w:sz w:val="18"/>
              </w:rPr>
              <w:t xml:space="preserve"> risks to people from a fire </w:t>
            </w:r>
          </w:p>
          <w:p w14:paraId="1B689BF4" w14:textId="77777777" w:rsidR="00AA31E7" w:rsidRDefault="00AA31E7" w:rsidP="00EF4C69">
            <w:pPr>
              <w:spacing w:after="0" w:line="259" w:lineRule="auto"/>
              <w:ind w:left="412" w:right="6090" w:hanging="412"/>
              <w:rPr>
                <w:rFonts w:ascii="Arial" w:eastAsia="Arial" w:hAnsi="Arial" w:cs="Arial"/>
                <w:b/>
                <w:sz w:val="18"/>
              </w:rPr>
            </w:pPr>
          </w:p>
          <w:p w14:paraId="21712F6B" w14:textId="0DF7CAB8" w:rsidR="00AA31E7" w:rsidRDefault="00AA31E7" w:rsidP="00AA31E7">
            <w:pPr>
              <w:spacing w:after="0" w:line="259" w:lineRule="auto"/>
              <w:ind w:left="412" w:right="29" w:hanging="412"/>
            </w:pPr>
            <w:r w:rsidRPr="00AA31E7">
              <w:t>Chu</w:t>
            </w:r>
            <w:r>
              <w:t xml:space="preserve">rch services and events have </w:t>
            </w:r>
            <w:proofErr w:type="spellStart"/>
            <w:r>
              <w:t>sidespeople</w:t>
            </w:r>
            <w:proofErr w:type="spellEnd"/>
            <w:r>
              <w:t>/wardens who are vigilant and can guide people to safety</w:t>
            </w:r>
            <w:r w:rsidR="003D053E">
              <w:t>, hub café has staff who are vigilant</w:t>
            </w:r>
          </w:p>
          <w:p w14:paraId="52411451" w14:textId="77777777" w:rsidR="00D51F43" w:rsidRDefault="00D51F43" w:rsidP="00AA31E7">
            <w:pPr>
              <w:spacing w:after="0" w:line="259" w:lineRule="auto"/>
              <w:ind w:left="412" w:right="29" w:hanging="412"/>
            </w:pPr>
          </w:p>
          <w:p w14:paraId="2FFBFF81" w14:textId="0C98E16B" w:rsidR="00AA31E7" w:rsidRDefault="003D053E" w:rsidP="00AA31E7">
            <w:pPr>
              <w:spacing w:after="0" w:line="259" w:lineRule="auto"/>
              <w:ind w:left="412" w:right="29" w:hanging="412"/>
            </w:pPr>
            <w:r>
              <w:t>The two f</w:t>
            </w:r>
            <w:r w:rsidR="00AA31E7">
              <w:t xml:space="preserve">ire exits are clearly marked with emergency lighting </w:t>
            </w:r>
            <w:r>
              <w:t>for</w:t>
            </w:r>
            <w:r w:rsidR="00AA31E7">
              <w:t xml:space="preserve"> the signage that persists when there is an electrical failure</w:t>
            </w:r>
          </w:p>
          <w:p w14:paraId="35B25E15" w14:textId="77777777" w:rsidR="00D51F43" w:rsidRDefault="00D51F43" w:rsidP="00AA31E7">
            <w:pPr>
              <w:spacing w:after="0" w:line="259" w:lineRule="auto"/>
              <w:ind w:left="412" w:right="29" w:hanging="412"/>
            </w:pPr>
          </w:p>
          <w:p w14:paraId="19BF5F79" w14:textId="16005BCA" w:rsidR="00AA31E7" w:rsidRDefault="00AA31E7" w:rsidP="00AA31E7">
            <w:pPr>
              <w:spacing w:after="0" w:line="259" w:lineRule="auto"/>
              <w:ind w:left="412" w:right="29" w:hanging="412"/>
            </w:pPr>
            <w:r>
              <w:t xml:space="preserve">Three types of fire extinguisher are present- </w:t>
            </w:r>
            <w:r w:rsidR="00D51F43">
              <w:t>Water</w:t>
            </w:r>
            <w:r>
              <w:t>, Foam, and CO2 and staff are made aware of the differences between them and how to use them</w:t>
            </w:r>
          </w:p>
          <w:p w14:paraId="4D4923F7" w14:textId="77777777" w:rsidR="00D51F43" w:rsidRDefault="00D51F43" w:rsidP="00AA31E7">
            <w:pPr>
              <w:spacing w:after="0" w:line="259" w:lineRule="auto"/>
              <w:ind w:left="412" w:right="29" w:hanging="412"/>
            </w:pPr>
          </w:p>
          <w:p w14:paraId="645B71D4" w14:textId="2B58ED92" w:rsidR="00AA31E7" w:rsidRDefault="00AA31E7" w:rsidP="00AA31E7">
            <w:pPr>
              <w:spacing w:after="0" w:line="259" w:lineRule="auto"/>
              <w:ind w:left="412" w:right="29" w:hanging="412"/>
            </w:pPr>
            <w:r>
              <w:t>Passageways to fire exits are kept clear with a minimum of 1m width</w:t>
            </w:r>
          </w:p>
          <w:p w14:paraId="30C10F23" w14:textId="77777777" w:rsidR="00D51F43" w:rsidRDefault="00D51F43" w:rsidP="00AA31E7">
            <w:pPr>
              <w:spacing w:after="0" w:line="259" w:lineRule="auto"/>
              <w:ind w:left="412" w:right="29" w:hanging="412"/>
            </w:pPr>
          </w:p>
          <w:p w14:paraId="0D9ECB0B" w14:textId="09F5AB80" w:rsidR="00AA31E7" w:rsidRDefault="00AA31E7" w:rsidP="00AA31E7">
            <w:pPr>
              <w:spacing w:after="0" w:line="259" w:lineRule="auto"/>
              <w:ind w:left="412" w:right="29" w:hanging="412"/>
            </w:pPr>
            <w:r>
              <w:t>Only trained staff can use the kitchen appliances and stove</w:t>
            </w:r>
          </w:p>
          <w:p w14:paraId="21991080" w14:textId="77777777" w:rsidR="00D51F43" w:rsidRDefault="00D51F43" w:rsidP="00AA31E7">
            <w:pPr>
              <w:spacing w:after="0" w:line="259" w:lineRule="auto"/>
              <w:ind w:left="412" w:right="29" w:hanging="412"/>
            </w:pPr>
          </w:p>
          <w:p w14:paraId="7DA47772" w14:textId="54A420BD" w:rsidR="003D053E" w:rsidRDefault="003D053E" w:rsidP="00AA31E7">
            <w:pPr>
              <w:spacing w:after="0" w:line="259" w:lineRule="auto"/>
              <w:ind w:left="412" w:right="29" w:hanging="412"/>
            </w:pPr>
            <w:r>
              <w:t>A fire alarm system is in place with smoke and heat sensors + 4 fire alarm buttons around the church. The buttons and emergency lighting are checked by staff each month and the whole system (fire alarms and emergency lights) are formally checked annually by a qualified technician</w:t>
            </w:r>
            <w:r w:rsidR="00B95E43">
              <w:t>. T</w:t>
            </w:r>
            <w:r>
              <w:t xml:space="preserve">he fire alarm </w:t>
            </w:r>
            <w:r w:rsidR="00B95E43">
              <w:t xml:space="preserve">control box is in the porch to the left of the main door and is visually checked for any errors/alerts each time a churchwarden enters the building. </w:t>
            </w:r>
          </w:p>
          <w:p w14:paraId="226D918F" w14:textId="77777777" w:rsidR="00AA31E7" w:rsidRDefault="00AA31E7" w:rsidP="00AA31E7">
            <w:pPr>
              <w:spacing w:after="0" w:line="259" w:lineRule="auto"/>
              <w:ind w:left="412" w:right="29" w:hanging="412"/>
            </w:pPr>
          </w:p>
          <w:p w14:paraId="3A8C57BD" w14:textId="22564A1D" w:rsidR="00AA31E7" w:rsidRDefault="003D053E" w:rsidP="00AA31E7">
            <w:pPr>
              <w:spacing w:after="0" w:line="259" w:lineRule="auto"/>
              <w:ind w:left="412" w:right="29" w:hanging="412"/>
            </w:pPr>
            <w:r>
              <w:t>A p</w:t>
            </w:r>
            <w:r w:rsidR="00AA31E7">
              <w:t xml:space="preserve">ossible improvement raised at PCC:  an improvement to emergency lighting especially </w:t>
            </w:r>
            <w:r>
              <w:t>on emerging from the church at night to provide some outdoor emergency lighting to assist in gathering for a roll call or leaving the church grounds</w:t>
            </w:r>
            <w:r w:rsidR="00B95E43">
              <w:t xml:space="preserve"> and also an emergency light in the porch to assist in a safe exit</w:t>
            </w:r>
            <w:r>
              <w:t xml:space="preserve"> – under investigation/costing.</w:t>
            </w:r>
          </w:p>
          <w:p w14:paraId="1CDA5C6D" w14:textId="01768300" w:rsidR="003D053E" w:rsidRPr="00AA31E7" w:rsidRDefault="003D053E" w:rsidP="00AA31E7">
            <w:pPr>
              <w:spacing w:after="0" w:line="259" w:lineRule="auto"/>
              <w:ind w:left="412" w:right="29" w:hanging="412"/>
            </w:pPr>
          </w:p>
        </w:tc>
      </w:tr>
      <w:tr w:rsidR="00B4012B" w14:paraId="6029AE3E" w14:textId="77777777" w:rsidTr="00EF4C69">
        <w:trPr>
          <w:trHeight w:val="340"/>
        </w:trPr>
        <w:tc>
          <w:tcPr>
            <w:tcW w:w="8780" w:type="dxa"/>
            <w:tcBorders>
              <w:top w:val="nil"/>
              <w:left w:val="single" w:sz="4" w:space="0" w:color="181717"/>
              <w:bottom w:val="nil"/>
              <w:right w:val="single" w:sz="4" w:space="0" w:color="181717"/>
            </w:tcBorders>
            <w:shd w:val="clear" w:color="auto" w:fill="59528E"/>
          </w:tcPr>
          <w:p w14:paraId="49947A6E" w14:textId="77777777" w:rsidR="00B4012B" w:rsidRDefault="00B4012B" w:rsidP="00EF4C69">
            <w:pPr>
              <w:spacing w:after="0" w:line="259" w:lineRule="auto"/>
              <w:ind w:left="0" w:firstLine="0"/>
            </w:pPr>
            <w:r>
              <w:rPr>
                <w:rFonts w:ascii="Arial" w:eastAsia="Arial" w:hAnsi="Arial" w:cs="Arial"/>
                <w:b/>
                <w:color w:val="FFFEFD"/>
                <w:sz w:val="18"/>
              </w:rPr>
              <w:lastRenderedPageBreak/>
              <w:t xml:space="preserve">Assessment review </w:t>
            </w:r>
          </w:p>
        </w:tc>
      </w:tr>
      <w:tr w:rsidR="00B4012B" w14:paraId="581160E4" w14:textId="77777777" w:rsidTr="00EF4C69">
        <w:trPr>
          <w:trHeight w:val="654"/>
        </w:trPr>
        <w:tc>
          <w:tcPr>
            <w:tcW w:w="8780" w:type="dxa"/>
            <w:tcBorders>
              <w:top w:val="nil"/>
              <w:left w:val="single" w:sz="4" w:space="0" w:color="181717"/>
              <w:bottom w:val="nil"/>
              <w:right w:val="single" w:sz="4" w:space="0" w:color="181717"/>
            </w:tcBorders>
          </w:tcPr>
          <w:p w14:paraId="3F27602F" w14:textId="3E014C14" w:rsidR="003D053E" w:rsidRDefault="00B4012B" w:rsidP="00EF4C69">
            <w:pPr>
              <w:tabs>
                <w:tab w:val="center" w:pos="3529"/>
                <w:tab w:val="center" w:pos="6271"/>
              </w:tabs>
              <w:spacing w:after="0" w:line="259" w:lineRule="auto"/>
              <w:ind w:left="0" w:firstLine="0"/>
              <w:rPr>
                <w:rFonts w:ascii="Arial" w:eastAsia="Arial" w:hAnsi="Arial" w:cs="Arial"/>
                <w:b/>
                <w:sz w:val="18"/>
              </w:rPr>
            </w:pPr>
            <w:r>
              <w:rPr>
                <w:rFonts w:ascii="Arial" w:eastAsia="Arial" w:hAnsi="Arial" w:cs="Arial"/>
                <w:b/>
                <w:sz w:val="18"/>
              </w:rPr>
              <w:t xml:space="preserve">Assessment review date </w:t>
            </w:r>
            <w:r>
              <w:rPr>
                <w:rFonts w:ascii="Arial" w:eastAsia="Arial" w:hAnsi="Arial" w:cs="Arial"/>
                <w:b/>
                <w:sz w:val="18"/>
              </w:rPr>
              <w:tab/>
              <w:t xml:space="preserve">Completed by </w:t>
            </w:r>
            <w:r>
              <w:rPr>
                <w:rFonts w:ascii="Arial" w:eastAsia="Arial" w:hAnsi="Arial" w:cs="Arial"/>
                <w:b/>
                <w:sz w:val="18"/>
              </w:rPr>
              <w:tab/>
            </w:r>
          </w:p>
          <w:p w14:paraId="3A0E77A9" w14:textId="072F55F5" w:rsidR="00B4012B" w:rsidRPr="003D053E" w:rsidRDefault="003D053E" w:rsidP="00EF4C69">
            <w:pPr>
              <w:tabs>
                <w:tab w:val="center" w:pos="3529"/>
                <w:tab w:val="center" w:pos="6271"/>
              </w:tabs>
              <w:spacing w:after="0" w:line="259" w:lineRule="auto"/>
              <w:ind w:left="0" w:firstLine="0"/>
              <w:rPr>
                <w:rFonts w:ascii="Arial" w:eastAsia="Arial" w:hAnsi="Arial" w:cs="Arial"/>
                <w:b/>
                <w:sz w:val="18"/>
              </w:rPr>
            </w:pPr>
            <w:r>
              <w:rPr>
                <w:rFonts w:ascii="Arial" w:eastAsia="Arial" w:hAnsi="Arial" w:cs="Arial"/>
                <w:bCs/>
                <w:sz w:val="18"/>
              </w:rPr>
              <w:t>3/4/2023                                           Helen Wittgreffe, Churchwarden</w:t>
            </w:r>
            <w:r w:rsidR="00B4012B">
              <w:rPr>
                <w:rFonts w:ascii="Arial" w:eastAsia="Arial" w:hAnsi="Arial" w:cs="Arial"/>
                <w:b/>
                <w:sz w:val="18"/>
              </w:rPr>
              <w:t xml:space="preserve"> </w:t>
            </w:r>
          </w:p>
        </w:tc>
      </w:tr>
      <w:tr w:rsidR="00B4012B" w14:paraId="0F4326B4" w14:textId="77777777" w:rsidTr="00EF4C69">
        <w:trPr>
          <w:trHeight w:val="340"/>
        </w:trPr>
        <w:tc>
          <w:tcPr>
            <w:tcW w:w="8780" w:type="dxa"/>
            <w:tcBorders>
              <w:top w:val="nil"/>
              <w:left w:val="single" w:sz="4" w:space="0" w:color="181717"/>
              <w:bottom w:val="nil"/>
              <w:right w:val="single" w:sz="4" w:space="0" w:color="181717"/>
            </w:tcBorders>
            <w:shd w:val="clear" w:color="auto" w:fill="CEC5DD"/>
          </w:tcPr>
          <w:p w14:paraId="21BF5416" w14:textId="77777777" w:rsidR="003D053E" w:rsidRDefault="003D053E" w:rsidP="00EF4C69">
            <w:pPr>
              <w:spacing w:after="0" w:line="259" w:lineRule="auto"/>
              <w:ind w:left="0" w:firstLine="0"/>
              <w:rPr>
                <w:rFonts w:ascii="Arial" w:eastAsia="Arial" w:hAnsi="Arial" w:cs="Arial"/>
                <w:b/>
                <w:sz w:val="18"/>
              </w:rPr>
            </w:pPr>
          </w:p>
          <w:p w14:paraId="2DBEE425" w14:textId="5265AD89" w:rsidR="00B4012B" w:rsidRDefault="00B4012B" w:rsidP="00EF4C69">
            <w:pPr>
              <w:spacing w:after="0" w:line="259" w:lineRule="auto"/>
              <w:ind w:left="0" w:firstLine="0"/>
            </w:pPr>
            <w:r>
              <w:rPr>
                <w:rFonts w:ascii="Arial" w:eastAsia="Arial" w:hAnsi="Arial" w:cs="Arial"/>
                <w:b/>
                <w:sz w:val="18"/>
              </w:rPr>
              <w:t xml:space="preserve">Review outcome (where substantial changes have occurred a new record sheet should be used) </w:t>
            </w:r>
          </w:p>
        </w:tc>
      </w:tr>
      <w:tr w:rsidR="00B4012B" w14:paraId="43681985" w14:textId="77777777" w:rsidTr="00EF4C69">
        <w:trPr>
          <w:trHeight w:val="640"/>
        </w:trPr>
        <w:tc>
          <w:tcPr>
            <w:tcW w:w="8780" w:type="dxa"/>
            <w:tcBorders>
              <w:top w:val="nil"/>
              <w:left w:val="single" w:sz="4" w:space="0" w:color="181717"/>
              <w:bottom w:val="single" w:sz="4" w:space="0" w:color="181717"/>
              <w:right w:val="single" w:sz="4" w:space="0" w:color="181717"/>
            </w:tcBorders>
          </w:tcPr>
          <w:p w14:paraId="1E3070E7" w14:textId="4BD59A73" w:rsidR="00B4012B" w:rsidRDefault="003D053E" w:rsidP="00EF4C69">
            <w:pPr>
              <w:spacing w:after="160" w:line="259" w:lineRule="auto"/>
              <w:ind w:left="0" w:firstLine="0"/>
            </w:pPr>
            <w:r>
              <w:t xml:space="preserve">Quotes for improved emergency lighting have been received and the PCC are looking into grant funding. </w:t>
            </w:r>
          </w:p>
        </w:tc>
      </w:tr>
    </w:tbl>
    <w:p w14:paraId="2AE29C07" w14:textId="77777777" w:rsidR="00B4012B" w:rsidRDefault="00B4012B"/>
    <w:sectPr w:rsidR="00B40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2B"/>
    <w:rsid w:val="00336BAB"/>
    <w:rsid w:val="003D053E"/>
    <w:rsid w:val="00762231"/>
    <w:rsid w:val="008222BC"/>
    <w:rsid w:val="00AA31E7"/>
    <w:rsid w:val="00B4012B"/>
    <w:rsid w:val="00B95E43"/>
    <w:rsid w:val="00D51F43"/>
    <w:rsid w:val="00F8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F3E1"/>
  <w15:chartTrackingRefBased/>
  <w15:docId w15:val="{39B18F19-00FF-4D6F-940E-6805B2F6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2B"/>
    <w:pPr>
      <w:spacing w:after="241" w:line="247" w:lineRule="auto"/>
      <w:ind w:left="10" w:hanging="10"/>
    </w:pPr>
    <w:rPr>
      <w:rFonts w:ascii="Garamond" w:eastAsia="Garamond" w:hAnsi="Garamond" w:cs="Garamond"/>
      <w:color w:val="181717"/>
      <w:kern w:val="0"/>
      <w:sz w:val="20"/>
      <w:lang w:eastAsia="en-GB"/>
      <w14:ligatures w14:val="none"/>
    </w:rPr>
  </w:style>
  <w:style w:type="paragraph" w:styleId="Heading2">
    <w:name w:val="heading 2"/>
    <w:next w:val="Normal"/>
    <w:link w:val="Heading2Char"/>
    <w:uiPriority w:val="9"/>
    <w:unhideWhenUsed/>
    <w:qFormat/>
    <w:rsid w:val="00B4012B"/>
    <w:pPr>
      <w:keepNext/>
      <w:keepLines/>
      <w:spacing w:after="50" w:line="260" w:lineRule="auto"/>
      <w:ind w:left="10" w:hanging="10"/>
      <w:outlineLvl w:val="1"/>
    </w:pPr>
    <w:rPr>
      <w:rFonts w:ascii="Arial" w:eastAsia="Arial" w:hAnsi="Arial" w:cs="Arial"/>
      <w:color w:val="3B3477"/>
      <w:kern w:val="0"/>
      <w:sz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12B"/>
    <w:rPr>
      <w:rFonts w:ascii="Arial" w:eastAsia="Arial" w:hAnsi="Arial" w:cs="Arial"/>
      <w:color w:val="3B3477"/>
      <w:kern w:val="0"/>
      <w:sz w:val="48"/>
      <w:lang w:eastAsia="en-GB"/>
      <w14:ligatures w14:val="none"/>
    </w:rPr>
  </w:style>
  <w:style w:type="table" w:customStyle="1" w:styleId="TableGrid">
    <w:name w:val="TableGrid"/>
    <w:rsid w:val="00B4012B"/>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All Saints Little Bealings – Fire Risk Assessment</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Wittgreffe</dc:creator>
  <cp:keywords/>
  <dc:description/>
  <cp:lastModifiedBy>John Wittgreffe</cp:lastModifiedBy>
  <cp:revision>3</cp:revision>
  <dcterms:created xsi:type="dcterms:W3CDTF">2023-04-02T10:06:00Z</dcterms:created>
  <dcterms:modified xsi:type="dcterms:W3CDTF">2023-04-08T17:28:00Z</dcterms:modified>
</cp:coreProperties>
</file>